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9"/>
        <w:shd w:val="clear" w:color="auto" w:fill="FFFFFF"/>
        <w:spacing w:before="75" w:beforeAutospacing="0" w:after="330" w:afterAutospacing="0" w:line="360" w:lineRule="auto"/>
        <w:ind w:firstLine="482" w:firstLineChars="200"/>
        <w:jc w:val="center"/>
        <w:textAlignment w:val="baseline"/>
        <w:rPr>
          <w:b/>
        </w:rPr>
      </w:pPr>
      <w:r>
        <w:rPr>
          <w:rFonts w:hint="eastAsia"/>
          <w:b/>
        </w:rPr>
        <w:t>广州城市职业学院花都校区食堂设备升级改造项目需求调查公告</w:t>
      </w:r>
    </w:p>
    <w:p>
      <w:pPr>
        <w:pStyle w:val="9"/>
        <w:shd w:val="clear" w:color="auto" w:fill="FFFFFF"/>
        <w:spacing w:before="75" w:beforeAutospacing="0" w:after="330" w:afterAutospacing="0" w:line="360" w:lineRule="auto"/>
        <w:ind w:firstLine="480" w:firstLineChars="200"/>
        <w:textAlignment w:val="baseline"/>
      </w:pPr>
      <w:r>
        <w:rPr>
          <w:rFonts w:hint="eastAsia"/>
        </w:rPr>
        <w:t>广东广招招标采购有限公司受广州城市职业学院委托，根据《中华人民共和国政府采购法》等有关规定，现对广州城市职业学院花都校区食堂设备升级改造项目进行市场需求调查，欢迎各供应商前来参与。</w:t>
      </w:r>
    </w:p>
    <w:p>
      <w:pPr>
        <w:pStyle w:val="9"/>
        <w:shd w:val="clear" w:color="auto" w:fill="FFFFFF"/>
        <w:spacing w:before="75" w:beforeAutospacing="0" w:after="330" w:afterAutospacing="0" w:line="360" w:lineRule="auto"/>
        <w:textAlignment w:val="baseline"/>
      </w:pPr>
      <w:r>
        <w:rPr>
          <w:rFonts w:hint="eastAsia"/>
        </w:rPr>
        <w:t>项目名称：广州城市职业学院花都校区食堂设备升级改造项目</w:t>
      </w:r>
    </w:p>
    <w:p>
      <w:pPr>
        <w:pStyle w:val="9"/>
        <w:shd w:val="clear" w:color="auto" w:fill="FFFFFF"/>
        <w:spacing w:before="75" w:beforeAutospacing="0" w:after="330" w:afterAutospacing="0" w:line="360" w:lineRule="auto"/>
        <w:textAlignment w:val="baseline"/>
      </w:pPr>
      <w:r>
        <w:rPr>
          <w:rFonts w:hint="eastAsia"/>
        </w:rPr>
        <w:t>项目编号：/</w:t>
      </w:r>
    </w:p>
    <w:p>
      <w:pPr>
        <w:pStyle w:val="9"/>
        <w:shd w:val="clear" w:color="auto" w:fill="FFFFFF"/>
        <w:spacing w:before="75" w:beforeAutospacing="0" w:after="330" w:afterAutospacing="0" w:line="360" w:lineRule="auto"/>
        <w:textAlignment w:val="baseline"/>
      </w:pPr>
      <w:r>
        <w:rPr>
          <w:rFonts w:hint="eastAsia"/>
        </w:rPr>
        <w:t>项目联系方式：</w:t>
      </w:r>
    </w:p>
    <w:p>
      <w:pPr>
        <w:pStyle w:val="9"/>
        <w:shd w:val="clear" w:color="auto" w:fill="FFFFFF"/>
        <w:spacing w:before="75" w:beforeAutospacing="0" w:after="330" w:afterAutospacing="0" w:line="360" w:lineRule="auto"/>
        <w:textAlignment w:val="baseline"/>
      </w:pPr>
      <w:r>
        <w:rPr>
          <w:rFonts w:hint="eastAsia"/>
        </w:rPr>
        <w:t>项目联系人：李小姐</w:t>
      </w:r>
    </w:p>
    <w:p>
      <w:pPr>
        <w:pStyle w:val="9"/>
        <w:shd w:val="clear" w:color="auto" w:fill="FFFFFF"/>
        <w:spacing w:before="75" w:beforeAutospacing="0" w:after="330" w:afterAutospacing="0" w:line="360" w:lineRule="auto"/>
        <w:textAlignment w:val="baseline"/>
      </w:pPr>
      <w:r>
        <w:rPr>
          <w:rFonts w:hint="eastAsia"/>
        </w:rPr>
        <w:t>项目联系电话：020-38931902-858 </w:t>
      </w:r>
    </w:p>
    <w:p>
      <w:pPr>
        <w:pStyle w:val="9"/>
        <w:shd w:val="clear" w:color="auto" w:fill="FFFFFF"/>
        <w:spacing w:before="0" w:beforeAutospacing="0" w:after="0" w:afterAutospacing="0" w:line="360" w:lineRule="auto"/>
        <w:textAlignment w:val="baseline"/>
      </w:pPr>
      <w:r>
        <w:rPr>
          <w:rStyle w:val="15"/>
          <w:rFonts w:hint="eastAsia"/>
        </w:rPr>
        <w:t>采购单位联系方式：</w:t>
      </w:r>
    </w:p>
    <w:p>
      <w:pPr>
        <w:pStyle w:val="9"/>
        <w:shd w:val="clear" w:color="auto" w:fill="FFFFFF"/>
        <w:spacing w:before="75" w:beforeAutospacing="0" w:after="330" w:afterAutospacing="0" w:line="360" w:lineRule="auto"/>
        <w:textAlignment w:val="baseline"/>
      </w:pPr>
      <w:r>
        <w:rPr>
          <w:rFonts w:hint="eastAsia"/>
        </w:rPr>
        <w:t>采购单位：广州城市职业学院</w:t>
      </w:r>
    </w:p>
    <w:p>
      <w:pPr>
        <w:pStyle w:val="9"/>
        <w:shd w:val="clear" w:color="auto" w:fill="FFFFFF"/>
        <w:spacing w:before="75" w:beforeAutospacing="0" w:after="330" w:afterAutospacing="0" w:line="360" w:lineRule="auto"/>
        <w:textAlignment w:val="baseline"/>
      </w:pPr>
      <w:r>
        <w:rPr>
          <w:rFonts w:hint="eastAsia"/>
        </w:rPr>
        <w:t>采购单位地址：广东省广州市白云区广园中路248号</w:t>
      </w:r>
    </w:p>
    <w:p>
      <w:pPr>
        <w:pStyle w:val="9"/>
        <w:shd w:val="clear" w:color="auto" w:fill="FFFFFF"/>
        <w:spacing w:before="75" w:beforeAutospacing="0" w:after="330" w:afterAutospacing="0" w:line="360" w:lineRule="auto"/>
        <w:textAlignment w:val="baseline"/>
      </w:pPr>
      <w:r>
        <w:rPr>
          <w:rFonts w:hint="eastAsia"/>
        </w:rPr>
        <w:t>采购单位联系方式：/</w:t>
      </w:r>
    </w:p>
    <w:p>
      <w:pPr>
        <w:pStyle w:val="9"/>
        <w:shd w:val="clear" w:color="auto" w:fill="FFFFFF"/>
        <w:spacing w:before="75" w:beforeAutospacing="0" w:after="330" w:afterAutospacing="0" w:line="360" w:lineRule="auto"/>
        <w:textAlignment w:val="baseline"/>
      </w:pPr>
      <w:r>
        <w:rPr>
          <w:rStyle w:val="15"/>
          <w:rFonts w:hint="eastAsia"/>
        </w:rPr>
        <w:t>代理机构联系方式：</w:t>
      </w:r>
    </w:p>
    <w:p>
      <w:pPr>
        <w:pStyle w:val="9"/>
        <w:shd w:val="clear" w:color="auto" w:fill="FFFFFF"/>
        <w:spacing w:before="75" w:beforeAutospacing="0" w:after="330" w:afterAutospacing="0" w:line="360" w:lineRule="auto"/>
        <w:textAlignment w:val="baseline"/>
      </w:pPr>
      <w:r>
        <w:rPr>
          <w:rFonts w:hint="eastAsia"/>
        </w:rPr>
        <w:t>代理机构：广东广招招标采购有限公司</w:t>
      </w:r>
    </w:p>
    <w:p>
      <w:pPr>
        <w:pStyle w:val="9"/>
        <w:shd w:val="clear" w:color="auto" w:fill="FFFFFF"/>
        <w:spacing w:before="75" w:beforeAutospacing="0" w:after="330" w:afterAutospacing="0" w:line="360" w:lineRule="auto"/>
        <w:textAlignment w:val="baseline"/>
      </w:pPr>
      <w:r>
        <w:rPr>
          <w:rFonts w:hint="eastAsia"/>
        </w:rPr>
        <w:t>代理机构联系人：李小姐，</w:t>
      </w:r>
      <w:r>
        <w:t>020-38931902-858</w:t>
      </w:r>
    </w:p>
    <w:p>
      <w:pPr>
        <w:pStyle w:val="9"/>
        <w:shd w:val="clear" w:color="auto" w:fill="FFFFFF"/>
        <w:spacing w:before="75" w:beforeAutospacing="0" w:after="330" w:afterAutospacing="0" w:line="360" w:lineRule="auto"/>
        <w:textAlignment w:val="baseline"/>
      </w:pPr>
      <w:r>
        <w:rPr>
          <w:rFonts w:hint="eastAsia"/>
        </w:rPr>
        <w:t>代理机构地址：广州市东风东路745号东山紫园商务大厦2003室</w:t>
      </w:r>
    </w:p>
    <w:p>
      <w:pPr>
        <w:pStyle w:val="9"/>
        <w:shd w:val="clear" w:color="auto" w:fill="FFFFFF"/>
        <w:spacing w:before="0" w:beforeAutospacing="0" w:after="0" w:afterAutospacing="0" w:line="360" w:lineRule="auto"/>
        <w:textAlignment w:val="baseline"/>
      </w:pPr>
      <w:bookmarkStart w:id="0" w:name="_Hlk95827021"/>
      <w:r>
        <w:rPr>
          <w:rStyle w:val="15"/>
          <w:rFonts w:hint="eastAsia"/>
        </w:rPr>
        <w:t>一、采购项目内容</w:t>
      </w:r>
    </w:p>
    <w:p>
      <w:pPr>
        <w:spacing w:line="360" w:lineRule="auto"/>
        <w:rPr>
          <w:rFonts w:cs="宋体"/>
          <w:b/>
          <w:bCs/>
          <w:kern w:val="0"/>
          <w:sz w:val="24"/>
          <w:szCs w:val="24"/>
        </w:rPr>
      </w:pPr>
      <w:bookmarkStart w:id="1" w:name="_Toc175644389"/>
      <w:bookmarkStart w:id="2" w:name="_Toc101951258"/>
      <w:bookmarkStart w:id="3" w:name="_Toc296929972"/>
      <w:bookmarkStart w:id="4" w:name="_Toc163900070"/>
      <w:r>
        <w:rPr>
          <w:rFonts w:hint="eastAsia"/>
          <w:b/>
          <w:kern w:val="0"/>
          <w:sz w:val="24"/>
          <w:szCs w:val="24"/>
        </w:rPr>
        <w:t>一、项目名称：</w:t>
      </w:r>
      <w:bookmarkStart w:id="5" w:name="OLE_LINK1"/>
      <w:bookmarkStart w:id="6" w:name="OLE_LINK2"/>
      <w:r>
        <w:rPr>
          <w:rFonts w:hint="eastAsia"/>
          <w:b/>
          <w:kern w:val="0"/>
          <w:sz w:val="24"/>
          <w:szCs w:val="24"/>
        </w:rPr>
        <w:t>广州城市职业学院</w:t>
      </w:r>
      <w:bookmarkEnd w:id="5"/>
      <w:bookmarkEnd w:id="6"/>
      <w:r>
        <w:rPr>
          <w:rFonts w:hint="eastAsia"/>
          <w:b/>
          <w:kern w:val="0"/>
          <w:sz w:val="24"/>
          <w:szCs w:val="24"/>
        </w:rPr>
        <w:t>花都校区食堂设备升级改造项目</w:t>
      </w:r>
    </w:p>
    <w:p>
      <w:pPr>
        <w:spacing w:line="360" w:lineRule="auto"/>
        <w:rPr>
          <w:b/>
          <w:kern w:val="0"/>
          <w:sz w:val="24"/>
          <w:szCs w:val="24"/>
        </w:rPr>
      </w:pPr>
      <w:r>
        <w:rPr>
          <w:rFonts w:hint="eastAsia"/>
          <w:b/>
          <w:kern w:val="0"/>
          <w:sz w:val="24"/>
          <w:szCs w:val="24"/>
        </w:rPr>
        <w:t>二、项目最高限价：人民币1190万元</w:t>
      </w:r>
    </w:p>
    <w:p>
      <w:pPr>
        <w:spacing w:line="360" w:lineRule="auto"/>
        <w:rPr>
          <w:b/>
          <w:kern w:val="0"/>
          <w:sz w:val="24"/>
          <w:szCs w:val="24"/>
        </w:rPr>
      </w:pPr>
      <w:r>
        <w:rPr>
          <w:rFonts w:hint="eastAsia"/>
          <w:b/>
          <w:kern w:val="0"/>
          <w:sz w:val="24"/>
          <w:szCs w:val="24"/>
        </w:rPr>
        <w:t>三、招标范围</w:t>
      </w:r>
      <w:bookmarkEnd w:id="1"/>
      <w:bookmarkEnd w:id="2"/>
      <w:bookmarkEnd w:id="3"/>
    </w:p>
    <w:p>
      <w:pPr>
        <w:spacing w:line="360" w:lineRule="auto"/>
        <w:ind w:firstLine="480" w:firstLineChars="200"/>
        <w:rPr>
          <w:kern w:val="0"/>
          <w:sz w:val="24"/>
          <w:szCs w:val="24"/>
        </w:rPr>
      </w:pPr>
      <w:r>
        <w:rPr>
          <w:rFonts w:hint="eastAsia"/>
          <w:kern w:val="0"/>
          <w:sz w:val="24"/>
          <w:szCs w:val="24"/>
        </w:rPr>
        <w:t>（一）采购内容：广州城市职业学院花都校区食堂（第一、第二食堂）设备购置及配套安装。</w:t>
      </w:r>
    </w:p>
    <w:p>
      <w:pPr>
        <w:spacing w:line="360" w:lineRule="auto"/>
        <w:ind w:firstLine="480" w:firstLineChars="200"/>
        <w:rPr>
          <w:kern w:val="0"/>
          <w:sz w:val="24"/>
          <w:szCs w:val="24"/>
        </w:rPr>
      </w:pPr>
      <w:r>
        <w:rPr>
          <w:rFonts w:hint="eastAsia"/>
          <w:kern w:val="0"/>
          <w:sz w:val="24"/>
          <w:szCs w:val="24"/>
        </w:rPr>
        <w:t>（二）★本次采购产品为非进口产品（进口产品指通过中国海关报关验放进入中国境内且产自关境外的产品）。</w:t>
      </w:r>
    </w:p>
    <w:p>
      <w:pPr>
        <w:spacing w:line="360" w:lineRule="auto"/>
        <w:ind w:firstLine="480" w:firstLineChars="200"/>
        <w:rPr>
          <w:kern w:val="0"/>
          <w:sz w:val="24"/>
          <w:szCs w:val="24"/>
        </w:rPr>
      </w:pPr>
      <w:r>
        <w:rPr>
          <w:rFonts w:hint="eastAsia"/>
          <w:kern w:val="0"/>
          <w:sz w:val="24"/>
          <w:szCs w:val="24"/>
        </w:rPr>
        <w:t>（三）</w:t>
      </w:r>
      <w:bookmarkStart w:id="7" w:name="OLE_LINK7"/>
      <w:bookmarkStart w:id="8" w:name="OLE_LINK8"/>
      <w:r>
        <w:rPr>
          <w:rFonts w:hint="eastAsia"/>
          <w:kern w:val="0"/>
          <w:sz w:val="24"/>
          <w:szCs w:val="24"/>
        </w:rPr>
        <w:t>★</w:t>
      </w:r>
      <w:bookmarkEnd w:id="7"/>
      <w:bookmarkEnd w:id="8"/>
      <w:r>
        <w:rPr>
          <w:rFonts w:hint="eastAsia"/>
          <w:kern w:val="0"/>
          <w:sz w:val="24"/>
          <w:szCs w:val="24"/>
        </w:rPr>
        <w:t>所有设备包安装调试。投标人的总报价必须包括货物及配件提供、施工设备费、机械费、设施费、劳务费、基本劳动保险金、检验（报检）费、所有配套安装的材料费、安装费、餐厅的餐桌椅配置费、厨房和餐厅的消防设备以及管道的配套安装费、连接厨房设备的水电气管道安装费、厨房内功能间的隔墙以及门窗的建设安装费、厨房餐厅地板砖铺设和吊顶费、排水沟（含盖板）及化油池建设费、厨房地面防水费、餐厅厨房墙面粉刷费、运输费、因施工产生的垃圾清运费、临时工程费（包括支顶架）、缺陷修理费、管理费、利润、税金、所有一般风险、责任和业务费等与设备安装产生的相关费用，以及安装调试、验收、所有专项检测费、培训、技术服务（包括技术资料、食堂深化图纸的提供）及质保期服务的全部费用。</w:t>
      </w:r>
    </w:p>
    <w:p>
      <w:pPr>
        <w:rPr>
          <w:b/>
          <w:kern w:val="0"/>
          <w:sz w:val="24"/>
          <w:szCs w:val="24"/>
        </w:rPr>
      </w:pPr>
      <w:r>
        <w:rPr>
          <w:rFonts w:hint="eastAsia"/>
          <w:b/>
          <w:sz w:val="24"/>
          <w:szCs w:val="24"/>
        </w:rPr>
        <w:t>四、投标人资格要求</w:t>
      </w:r>
    </w:p>
    <w:p>
      <w:pPr>
        <w:spacing w:line="360" w:lineRule="auto"/>
        <w:ind w:firstLine="480" w:firstLineChars="200"/>
        <w:rPr>
          <w:sz w:val="24"/>
          <w:szCs w:val="24"/>
        </w:rPr>
      </w:pPr>
      <w:r>
        <w:rPr>
          <w:rFonts w:hint="eastAsia"/>
          <w:sz w:val="24"/>
          <w:szCs w:val="24"/>
        </w:rPr>
        <w:t>1.参加本项目投标的投标人应具备《政府采购法》第二十二条供应商资格条件：</w:t>
      </w:r>
    </w:p>
    <w:p>
      <w:pPr>
        <w:spacing w:line="360" w:lineRule="auto"/>
        <w:ind w:firstLine="480" w:firstLineChars="200"/>
        <w:rPr>
          <w:sz w:val="24"/>
          <w:szCs w:val="24"/>
        </w:rPr>
      </w:pPr>
      <w:r>
        <w:rPr>
          <w:rFonts w:hint="eastAsia"/>
          <w:sz w:val="24"/>
          <w:szCs w:val="24"/>
        </w:rP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spacing w:line="360" w:lineRule="auto"/>
        <w:ind w:firstLine="480" w:firstLineChars="200"/>
        <w:rPr>
          <w:sz w:val="24"/>
          <w:szCs w:val="24"/>
        </w:rPr>
      </w:pPr>
      <w:r>
        <w:rPr>
          <w:rFonts w:hint="eastAsia"/>
          <w:sz w:val="24"/>
          <w:szCs w:val="24"/>
        </w:rPr>
        <w:t>（2）有依法缴纳税收和社会保障资金的良好记录。</w:t>
      </w:r>
    </w:p>
    <w:p>
      <w:pPr>
        <w:spacing w:line="360" w:lineRule="auto"/>
        <w:ind w:firstLine="480" w:firstLineChars="200"/>
        <w:rPr>
          <w:sz w:val="24"/>
          <w:szCs w:val="24"/>
        </w:rPr>
      </w:pPr>
      <w:r>
        <w:rPr>
          <w:rFonts w:hint="eastAsia"/>
          <w:sz w:val="24"/>
          <w:szCs w:val="24"/>
        </w:rPr>
        <w:t>（3）具有良好的商业信誉和健全的财务会计制度。</w:t>
      </w:r>
    </w:p>
    <w:p>
      <w:pPr>
        <w:spacing w:line="360" w:lineRule="auto"/>
        <w:ind w:firstLine="480" w:firstLineChars="200"/>
        <w:rPr>
          <w:sz w:val="24"/>
          <w:szCs w:val="24"/>
        </w:rPr>
      </w:pPr>
      <w:r>
        <w:rPr>
          <w:rFonts w:hint="eastAsia"/>
          <w:sz w:val="24"/>
          <w:szCs w:val="24"/>
        </w:rPr>
        <w:t>（4）履行合同所必需的设备和专业技术能力。</w:t>
      </w:r>
    </w:p>
    <w:p>
      <w:pPr>
        <w:spacing w:line="360" w:lineRule="auto"/>
        <w:ind w:firstLine="480" w:firstLineChars="200"/>
        <w:rPr>
          <w:sz w:val="24"/>
          <w:szCs w:val="24"/>
        </w:rPr>
      </w:pPr>
      <w:r>
        <w:rPr>
          <w:rFonts w:hint="eastAsia"/>
          <w:sz w:val="24"/>
          <w:szCs w:val="24"/>
        </w:rPr>
        <w:t>（5）参加采购活动前3年内，在经营活动中没有重大违法记录。</w:t>
      </w:r>
    </w:p>
    <w:p>
      <w:pPr>
        <w:spacing w:line="360" w:lineRule="auto"/>
        <w:ind w:firstLine="480" w:firstLineChars="200"/>
        <w:rPr>
          <w:rFonts w:cs="Arial"/>
          <w:sz w:val="24"/>
          <w:szCs w:val="24"/>
        </w:rPr>
      </w:pPr>
      <w:r>
        <w:rPr>
          <w:rFonts w:hint="eastAsia"/>
          <w:sz w:val="24"/>
          <w:szCs w:val="24"/>
        </w:rPr>
        <w:t>2.本项目不接受联合体投标。</w:t>
      </w:r>
    </w:p>
    <w:p>
      <w:pPr>
        <w:rPr>
          <w:b/>
          <w:kern w:val="0"/>
          <w:sz w:val="24"/>
          <w:szCs w:val="24"/>
        </w:rPr>
      </w:pPr>
      <w:bookmarkStart w:id="9" w:name="_Toc101951260"/>
      <w:bookmarkStart w:id="10" w:name="_Toc175644391"/>
      <w:bookmarkStart w:id="11" w:name="_Toc296929974"/>
      <w:r>
        <w:rPr>
          <w:rFonts w:hint="eastAsia"/>
          <w:b/>
          <w:kern w:val="0"/>
          <w:sz w:val="24"/>
          <w:szCs w:val="24"/>
        </w:rPr>
        <w:t>五、交货</w:t>
      </w:r>
      <w:bookmarkEnd w:id="9"/>
      <w:bookmarkEnd w:id="10"/>
      <w:r>
        <w:rPr>
          <w:rFonts w:hint="eastAsia"/>
          <w:b/>
          <w:kern w:val="0"/>
          <w:sz w:val="24"/>
          <w:szCs w:val="24"/>
        </w:rPr>
        <w:t>要求</w:t>
      </w:r>
      <w:bookmarkEnd w:id="11"/>
    </w:p>
    <w:p>
      <w:pPr>
        <w:spacing w:line="360" w:lineRule="auto"/>
        <w:ind w:firstLine="480" w:firstLineChars="200"/>
        <w:rPr>
          <w:kern w:val="0"/>
          <w:sz w:val="24"/>
          <w:szCs w:val="24"/>
        </w:rPr>
      </w:pPr>
      <w:r>
        <w:rPr>
          <w:rFonts w:hint="eastAsia"/>
          <w:kern w:val="0"/>
          <w:sz w:val="24"/>
          <w:szCs w:val="24"/>
        </w:rPr>
        <w:t>（一）交货期：合同签订后的40个工作日内完成工程施工，设备交付、安装及验收。</w:t>
      </w:r>
    </w:p>
    <w:p>
      <w:pPr>
        <w:spacing w:line="360" w:lineRule="auto"/>
        <w:ind w:firstLine="480" w:firstLineChars="200"/>
        <w:rPr>
          <w:rFonts w:ascii="宋体" w:hAnsi="宋体"/>
          <w:sz w:val="24"/>
          <w:szCs w:val="24"/>
        </w:rPr>
      </w:pPr>
      <w:r>
        <w:rPr>
          <w:rFonts w:hint="eastAsia"/>
          <w:kern w:val="0"/>
          <w:sz w:val="24"/>
          <w:szCs w:val="24"/>
        </w:rPr>
        <w:t>（二）交货地点：</w:t>
      </w:r>
      <w:r>
        <w:rPr>
          <w:rFonts w:hint="eastAsia" w:ascii="宋体" w:hAnsi="宋体" w:cs="宋体"/>
          <w:sz w:val="24"/>
          <w:szCs w:val="24"/>
        </w:rPr>
        <w:t>广州市花都区花山镇育才路3号</w:t>
      </w:r>
      <w:r>
        <w:rPr>
          <w:rFonts w:hint="eastAsia" w:ascii="宋体" w:hAnsi="宋体"/>
          <w:sz w:val="24"/>
          <w:szCs w:val="24"/>
        </w:rPr>
        <w:t>。</w:t>
      </w:r>
    </w:p>
    <w:p>
      <w:pPr>
        <w:spacing w:line="360" w:lineRule="auto"/>
        <w:ind w:firstLine="480" w:firstLineChars="200"/>
        <w:rPr>
          <w:kern w:val="0"/>
          <w:sz w:val="24"/>
          <w:szCs w:val="24"/>
        </w:rPr>
      </w:pPr>
      <w:r>
        <w:rPr>
          <w:rFonts w:hint="eastAsia"/>
          <w:kern w:val="0"/>
          <w:sz w:val="24"/>
          <w:szCs w:val="24"/>
        </w:rPr>
        <w:t>（三）中标供应商必须提供符合国家质量检测标准的全新、未使用过的货物。设备和用具必须标明规格型号、技术参数及性能指标，具备法定的质量要求。</w:t>
      </w:r>
    </w:p>
    <w:p>
      <w:pPr>
        <w:spacing w:line="360" w:lineRule="auto"/>
        <w:ind w:firstLine="480" w:firstLineChars="200"/>
        <w:rPr>
          <w:kern w:val="0"/>
          <w:sz w:val="24"/>
          <w:szCs w:val="24"/>
        </w:rPr>
      </w:pPr>
      <w:r>
        <w:rPr>
          <w:rFonts w:hint="eastAsia"/>
          <w:kern w:val="0"/>
          <w:sz w:val="24"/>
          <w:szCs w:val="24"/>
        </w:rPr>
        <w:t>（四）交货时，中标供应商应将所提供货物的装箱清单、配件、随机工具、产品合格证、产品说明书、原厂保修卡等随机资料交付给采购人。</w:t>
      </w:r>
    </w:p>
    <w:p>
      <w:pPr>
        <w:spacing w:line="360" w:lineRule="auto"/>
        <w:ind w:firstLine="480" w:firstLineChars="200"/>
        <w:rPr>
          <w:kern w:val="0"/>
          <w:sz w:val="24"/>
          <w:szCs w:val="24"/>
        </w:rPr>
      </w:pPr>
      <w:r>
        <w:rPr>
          <w:rFonts w:hint="eastAsia"/>
          <w:kern w:val="0"/>
          <w:sz w:val="24"/>
          <w:szCs w:val="24"/>
        </w:rPr>
        <w:t>★（五）对列入属国家强制性产品目录内的货物，交货时必须出具该产品的国家强制性产品认证（3C认证）证书。</w:t>
      </w:r>
    </w:p>
    <w:p>
      <w:pPr>
        <w:spacing w:line="360" w:lineRule="auto"/>
        <w:ind w:firstLine="480" w:firstLineChars="200"/>
        <w:rPr>
          <w:kern w:val="0"/>
          <w:sz w:val="24"/>
          <w:szCs w:val="24"/>
        </w:rPr>
      </w:pPr>
      <w:r>
        <w:rPr>
          <w:rFonts w:hint="eastAsia"/>
          <w:kern w:val="0"/>
          <w:sz w:val="24"/>
          <w:szCs w:val="24"/>
        </w:rPr>
        <w:t>（六）中标供应商不能完整交付货物、单证及配件、工具的，必须负责补齐，否则视为未按合同约定交货。</w:t>
      </w:r>
    </w:p>
    <w:p>
      <w:pPr>
        <w:spacing w:line="360" w:lineRule="auto"/>
        <w:ind w:firstLine="480" w:firstLineChars="200"/>
        <w:rPr>
          <w:kern w:val="0"/>
          <w:sz w:val="24"/>
          <w:szCs w:val="24"/>
        </w:rPr>
      </w:pPr>
      <w:r>
        <w:rPr>
          <w:rFonts w:hint="eastAsia"/>
          <w:kern w:val="0"/>
          <w:sz w:val="24"/>
          <w:szCs w:val="24"/>
        </w:rPr>
        <w:t>（七）本项目炉灶、餐桌椅等设备必须符合国家环保，消防、卫生的要求，所有设备设施要严格按照国家有关标准、规范和相关规定进行设计、施工和安装。</w:t>
      </w:r>
    </w:p>
    <w:p>
      <w:pPr>
        <w:widowControl/>
        <w:spacing w:line="360" w:lineRule="auto"/>
        <w:ind w:firstLine="723" w:firstLineChars="300"/>
        <w:jc w:val="left"/>
        <w:outlineLvl w:val="1"/>
        <w:rPr>
          <w:rFonts w:ascii="宋体" w:hAnsi="宋体"/>
          <w:b/>
          <w:kern w:val="0"/>
          <w:sz w:val="24"/>
          <w:szCs w:val="24"/>
        </w:rPr>
      </w:pPr>
      <w:bookmarkStart w:id="12" w:name="_Toc101951261"/>
      <w:bookmarkStart w:id="13" w:name="_Toc175644392"/>
      <w:bookmarkStart w:id="14" w:name="_Toc296929975"/>
      <w:r>
        <w:rPr>
          <w:rFonts w:hint="eastAsia" w:ascii="宋体" w:hAnsi="宋体"/>
          <w:b/>
          <w:kern w:val="0"/>
          <w:sz w:val="24"/>
          <w:szCs w:val="24"/>
        </w:rPr>
        <w:t>六、安装调试</w:t>
      </w:r>
      <w:bookmarkEnd w:id="12"/>
      <w:bookmarkEnd w:id="13"/>
      <w:bookmarkEnd w:id="14"/>
    </w:p>
    <w:p>
      <w:pPr>
        <w:spacing w:line="360" w:lineRule="auto"/>
        <w:rPr>
          <w:rFonts w:ascii="宋体" w:hAnsi="宋体"/>
          <w:sz w:val="24"/>
          <w:szCs w:val="24"/>
        </w:rPr>
      </w:pPr>
      <w:r>
        <w:rPr>
          <w:rFonts w:hint="eastAsia" w:ascii="宋体" w:hAnsi="宋体"/>
          <w:sz w:val="24"/>
          <w:szCs w:val="24"/>
        </w:rPr>
        <w:t xml:space="preserve">    （一）安装</w:t>
      </w:r>
    </w:p>
    <w:p>
      <w:pPr>
        <w:spacing w:line="360" w:lineRule="auto"/>
        <w:rPr>
          <w:rFonts w:ascii="宋体" w:hAnsi="宋体"/>
          <w:sz w:val="24"/>
          <w:szCs w:val="24"/>
        </w:rPr>
      </w:pPr>
      <w:r>
        <w:rPr>
          <w:rFonts w:hint="eastAsia" w:ascii="宋体" w:hAnsi="宋体"/>
          <w:sz w:val="24"/>
          <w:szCs w:val="24"/>
        </w:rPr>
        <w:t xml:space="preserve">    1.中标供应商在施工期间应严格遵守国家、省、市有关消防、爆破和施工安全以及文明施工、深夜施工、环卫和城管等规范、规定，建立规章制度和防护措施，并承担由于自身措施不力造成的事故责任和发生的费用。所有设备内部和外接线路的供电要符合安全标准，加强保护和防漏电措施。</w:t>
      </w:r>
    </w:p>
    <w:p>
      <w:pPr>
        <w:spacing w:line="360" w:lineRule="auto"/>
        <w:rPr>
          <w:rFonts w:ascii="宋体" w:hAnsi="宋体"/>
          <w:sz w:val="24"/>
          <w:szCs w:val="24"/>
        </w:rPr>
      </w:pPr>
      <w:r>
        <w:rPr>
          <w:rFonts w:hint="eastAsia" w:ascii="宋体" w:hAnsi="宋体"/>
          <w:sz w:val="24"/>
          <w:szCs w:val="24"/>
        </w:rPr>
        <w:t xml:space="preserve">    2.燃气燃烧器具安装、维修企业应当遵守《建筑业企业资质管理规定》（建设部令第159号）；燃气器具安装、维修保养的作业人员须持有《职业技能岗位证书》，水电安装作业人员须持有电工作业资格证书。其它国家或地方有规定要求具备一定资质的单位才能承担的工程和配套服务，必须按照规定由具备相关资质的单位承担。</w:t>
      </w:r>
    </w:p>
    <w:p>
      <w:pPr>
        <w:spacing w:line="360" w:lineRule="auto"/>
        <w:rPr>
          <w:rFonts w:ascii="宋体" w:hAnsi="宋体"/>
          <w:sz w:val="24"/>
          <w:szCs w:val="24"/>
        </w:rPr>
      </w:pPr>
      <w:r>
        <w:rPr>
          <w:rFonts w:hint="eastAsia" w:ascii="宋体" w:hAnsi="宋体"/>
          <w:sz w:val="24"/>
          <w:szCs w:val="24"/>
        </w:rPr>
        <w:t xml:space="preserve">    3.本项目厨房炉灶等设备要求中标供应商的直隶队伍进行施工，不得转包、分包，否则予以合同价5%的罚款，同时采购人有权解除合同。</w:t>
      </w:r>
    </w:p>
    <w:p>
      <w:pPr>
        <w:spacing w:line="360" w:lineRule="auto"/>
        <w:rPr>
          <w:rFonts w:ascii="宋体" w:hAnsi="宋体"/>
          <w:sz w:val="24"/>
          <w:szCs w:val="24"/>
        </w:rPr>
      </w:pPr>
      <w:r>
        <w:rPr>
          <w:rFonts w:hint="eastAsia" w:ascii="宋体" w:hAnsi="宋体"/>
          <w:sz w:val="24"/>
          <w:szCs w:val="24"/>
        </w:rPr>
        <w:t xml:space="preserve">    4.在工程和配套服务的实施中，如果需要办理报批、报建手续的，中标供应商应协助办理，相关费用由中标供应商负担。</w:t>
      </w:r>
    </w:p>
    <w:p>
      <w:pPr>
        <w:spacing w:line="360" w:lineRule="auto"/>
        <w:rPr>
          <w:rFonts w:ascii="宋体" w:hAnsi="宋体"/>
          <w:sz w:val="24"/>
          <w:szCs w:val="24"/>
        </w:rPr>
      </w:pPr>
      <w:r>
        <w:rPr>
          <w:rFonts w:hint="eastAsia" w:ascii="宋体" w:hAnsi="宋体"/>
          <w:sz w:val="24"/>
          <w:szCs w:val="24"/>
        </w:rPr>
        <w:t xml:space="preserve">    5.</w:t>
      </w:r>
      <w:r>
        <w:rPr>
          <w:rFonts w:hint="eastAsia"/>
          <w:kern w:val="0"/>
          <w:sz w:val="24"/>
          <w:szCs w:val="24"/>
        </w:rPr>
        <w:t xml:space="preserve"> ★</w:t>
      </w:r>
      <w:r>
        <w:rPr>
          <w:rFonts w:hint="eastAsia" w:ascii="宋体" w:hAnsi="宋体"/>
          <w:sz w:val="24"/>
          <w:szCs w:val="24"/>
        </w:rPr>
        <w:t>中标供应商履行合同时必须按采购人要求，在施工前提交食堂建设的深化图纸（包括平面图、厨房流程图、电位图、给水排水图、排油烟系统图、送新风系统图、消防安全系统图等与食堂升级改造相关的图纸）和施工方案交采购人确认后，再交属地市场监督管理部门审核备案。</w:t>
      </w:r>
    </w:p>
    <w:p>
      <w:pPr>
        <w:spacing w:line="360" w:lineRule="auto"/>
        <w:rPr>
          <w:rFonts w:ascii="宋体" w:hAnsi="宋体"/>
          <w:sz w:val="24"/>
          <w:szCs w:val="24"/>
        </w:rPr>
      </w:pPr>
      <w:r>
        <w:rPr>
          <w:rFonts w:hint="eastAsia" w:ascii="宋体" w:hAnsi="宋体"/>
          <w:sz w:val="24"/>
          <w:szCs w:val="24"/>
        </w:rPr>
        <w:t xml:space="preserve">    6.为配合本工程实施所进行的各阶段工作，中标供应商应列明需采购人配合的工作内容（包括交货、货物存放、保管、安装、调试、整体改造工程配合、相关验收等）和具体要求。</w:t>
      </w:r>
    </w:p>
    <w:p>
      <w:pPr>
        <w:spacing w:line="360" w:lineRule="auto"/>
        <w:rPr>
          <w:rFonts w:ascii="宋体" w:hAnsi="宋体"/>
          <w:sz w:val="24"/>
          <w:szCs w:val="24"/>
        </w:rPr>
      </w:pPr>
      <w:r>
        <w:rPr>
          <w:rFonts w:hint="eastAsia" w:ascii="宋体" w:hAnsi="宋体"/>
          <w:sz w:val="24"/>
          <w:szCs w:val="24"/>
        </w:rPr>
        <w:t xml:space="preserve">    7.工程使用的所有材料必须按照中标供应商的投标文件执行，中标供应商需更换材料或投标文件及采购文件没有规定的材料，中标供应商须经采购人书面确认才可予以更换及采用，并按照国家检测标准要求进行验收。</w:t>
      </w:r>
    </w:p>
    <w:p>
      <w:pPr>
        <w:spacing w:line="360" w:lineRule="auto"/>
        <w:rPr>
          <w:rFonts w:ascii="宋体" w:hAnsi="宋体"/>
          <w:sz w:val="24"/>
          <w:szCs w:val="24"/>
        </w:rPr>
      </w:pPr>
      <w:r>
        <w:rPr>
          <w:rFonts w:hint="eastAsia" w:ascii="宋体" w:hAnsi="宋体"/>
          <w:sz w:val="24"/>
          <w:szCs w:val="24"/>
        </w:rPr>
        <w:t xml:space="preserve">    8.根据设计的修改和现场的实际情况，采购人可在不违反国家有关政府采购及其他法规的前提下对中标方案及货物（规格、数量、外型尺寸等）作出适当的调整，并以双方签署的有关文件为依据。</w:t>
      </w:r>
    </w:p>
    <w:p>
      <w:pPr>
        <w:spacing w:line="360" w:lineRule="auto"/>
        <w:rPr>
          <w:rFonts w:ascii="宋体" w:hAnsi="宋体"/>
          <w:sz w:val="24"/>
          <w:szCs w:val="24"/>
        </w:rPr>
      </w:pPr>
      <w:r>
        <w:rPr>
          <w:rFonts w:hint="eastAsia" w:ascii="宋体" w:hAnsi="宋体"/>
          <w:sz w:val="24"/>
          <w:szCs w:val="24"/>
        </w:rPr>
        <w:t xml:space="preserve">    9.遇设计变更或采购人要求变更的内容，其单价可参照投标单价执行，中标供应商应相应增减工程量和工程造价，并及时报采购人审核后结算，否则采购人不予签证认可。中标供应商不能因变更而影响合同期内正常施工。</w:t>
      </w:r>
    </w:p>
    <w:p>
      <w:pPr>
        <w:spacing w:line="360" w:lineRule="auto"/>
        <w:rPr>
          <w:rFonts w:ascii="宋体" w:hAnsi="宋体"/>
          <w:sz w:val="24"/>
          <w:szCs w:val="24"/>
        </w:rPr>
      </w:pPr>
      <w:r>
        <w:rPr>
          <w:rFonts w:hint="eastAsia" w:ascii="宋体" w:hAnsi="宋体"/>
          <w:sz w:val="24"/>
          <w:szCs w:val="24"/>
        </w:rPr>
        <w:t xml:space="preserve">    10.中标供应商在安装施工过程中，若对原建筑物及其它设施造成损坏，由中标供应商负责修理和赔偿（因正常必须的开孔、开洞、开管孔等除外）。</w:t>
      </w:r>
    </w:p>
    <w:p>
      <w:pPr>
        <w:spacing w:line="360" w:lineRule="auto"/>
        <w:rPr>
          <w:rFonts w:ascii="宋体" w:hAnsi="宋体"/>
          <w:sz w:val="24"/>
          <w:szCs w:val="24"/>
        </w:rPr>
      </w:pPr>
      <w:r>
        <w:rPr>
          <w:rFonts w:hint="eastAsia" w:ascii="宋体" w:hAnsi="宋体"/>
          <w:sz w:val="24"/>
          <w:szCs w:val="24"/>
        </w:rPr>
        <w:t xml:space="preserve">    11.餐厅餐桌椅的材质、款式、颜色等标准要求，中标供应商应提供样板供采购人选择确认后再进行安装。</w:t>
      </w:r>
    </w:p>
    <w:p>
      <w:pPr>
        <w:spacing w:line="360" w:lineRule="auto"/>
        <w:rPr>
          <w:rFonts w:ascii="宋体" w:hAnsi="宋体"/>
          <w:sz w:val="24"/>
          <w:szCs w:val="24"/>
        </w:rPr>
      </w:pPr>
      <w:r>
        <w:rPr>
          <w:rFonts w:hint="eastAsia" w:ascii="宋体" w:hAnsi="宋体"/>
          <w:sz w:val="24"/>
          <w:szCs w:val="24"/>
        </w:rPr>
        <w:t xml:space="preserve">    12.★煤气管道（表后）和消防管道及设备的安装要符合属地管理部门的检查标准，如检查不达标，中标供应商要及时整改直到达标为止，产生的所有费用由中标供应商负责。</w:t>
      </w:r>
    </w:p>
    <w:p>
      <w:pPr>
        <w:spacing w:line="360" w:lineRule="auto"/>
        <w:rPr>
          <w:rFonts w:ascii="宋体" w:hAnsi="宋体"/>
          <w:sz w:val="24"/>
          <w:szCs w:val="24"/>
        </w:rPr>
      </w:pPr>
      <w:r>
        <w:rPr>
          <w:rFonts w:hint="eastAsia" w:ascii="宋体" w:hAnsi="宋体"/>
          <w:sz w:val="24"/>
          <w:szCs w:val="24"/>
        </w:rPr>
        <w:t xml:space="preserve">    13.★中标供应商必须按照学校食堂餐饮服务食品安全等级A级的标准进行厨房流程建设和安装施工，设计图纸、施工方案、验收标准必须符合属地市场监督管理部门的要求。并配合采购人取得属地市场监督管理部门颁发的《食品经营许可证》和《食品安全A级》牌照，因中标供应商设计、施工等原因造成不能取得以上牌照，由中标供应商负责整改直到取得相关牌照，因此产生的所有费用由中标供应商负责，造成食堂不能正常开餐而产生的相关费用（如教工学生的餐费等）由中标供应商负责。</w:t>
      </w:r>
    </w:p>
    <w:p>
      <w:pPr>
        <w:spacing w:line="360" w:lineRule="auto"/>
        <w:rPr>
          <w:rFonts w:ascii="宋体" w:hAnsi="宋体"/>
          <w:sz w:val="24"/>
          <w:szCs w:val="24"/>
        </w:rPr>
      </w:pPr>
      <w:r>
        <w:rPr>
          <w:rFonts w:hint="eastAsia" w:ascii="宋体" w:hAnsi="宋体"/>
          <w:sz w:val="24"/>
          <w:szCs w:val="24"/>
        </w:rPr>
        <w:t xml:space="preserve">    （二）验收</w:t>
      </w:r>
    </w:p>
    <w:p>
      <w:pPr>
        <w:spacing w:line="360" w:lineRule="auto"/>
        <w:rPr>
          <w:rFonts w:ascii="宋体" w:hAnsi="宋体"/>
          <w:sz w:val="24"/>
          <w:szCs w:val="24"/>
        </w:rPr>
      </w:pPr>
      <w:r>
        <w:rPr>
          <w:rFonts w:hint="eastAsia" w:ascii="宋体" w:hAnsi="宋体"/>
          <w:sz w:val="24"/>
          <w:szCs w:val="24"/>
        </w:rPr>
        <w:t xml:space="preserve">    1.验收由采购人组织，中标供应商配合进行。如质量验收合格，双方签署初步质量验收报告。</w:t>
      </w:r>
    </w:p>
    <w:p>
      <w:pPr>
        <w:spacing w:line="360" w:lineRule="auto"/>
        <w:rPr>
          <w:rFonts w:ascii="宋体" w:hAnsi="宋体"/>
          <w:sz w:val="24"/>
          <w:szCs w:val="24"/>
        </w:rPr>
      </w:pPr>
      <w:r>
        <w:rPr>
          <w:rFonts w:hint="eastAsia" w:ascii="宋体" w:hAnsi="宋体"/>
          <w:sz w:val="24"/>
          <w:szCs w:val="24"/>
        </w:rPr>
        <w:t xml:space="preserve">    2.如货物经中标供应商两次维修仍不能达到合同约定的质量标准，采购人有权退货。如该项目涉及气源使用报建报装则中标供应商必须承担协助采购人完成</w:t>
      </w:r>
      <w:bookmarkStart w:id="15" w:name="OLE_LINK5"/>
      <w:bookmarkStart w:id="16" w:name="OLE_LINK6"/>
      <w:r>
        <w:rPr>
          <w:rFonts w:hint="eastAsia" w:ascii="宋体" w:hAnsi="宋体"/>
          <w:sz w:val="24"/>
          <w:szCs w:val="24"/>
        </w:rPr>
        <w:t>气源使用</w:t>
      </w:r>
      <w:bookmarkEnd w:id="15"/>
      <w:bookmarkEnd w:id="16"/>
      <w:r>
        <w:rPr>
          <w:rFonts w:hint="eastAsia" w:ascii="宋体" w:hAnsi="宋体"/>
          <w:sz w:val="24"/>
          <w:szCs w:val="24"/>
        </w:rPr>
        <w:t>的报建和报装，相关费用由中标供应商负责。</w:t>
      </w:r>
    </w:p>
    <w:p>
      <w:pPr>
        <w:spacing w:line="360" w:lineRule="auto"/>
        <w:rPr>
          <w:rFonts w:ascii="宋体" w:hAnsi="宋体"/>
          <w:sz w:val="24"/>
          <w:szCs w:val="24"/>
        </w:rPr>
      </w:pPr>
      <w:r>
        <w:rPr>
          <w:rFonts w:hint="eastAsia" w:ascii="宋体" w:hAnsi="宋体"/>
          <w:sz w:val="24"/>
          <w:szCs w:val="24"/>
        </w:rPr>
        <w:t xml:space="preserve">    3.餐厅、厨房内的消防设施和厨房内的燃气管道（表后）安装必须符合属地管理部门的验收标准。</w:t>
      </w:r>
    </w:p>
    <w:p>
      <w:pPr>
        <w:spacing w:line="360" w:lineRule="auto"/>
        <w:rPr>
          <w:rFonts w:ascii="宋体" w:hAnsi="宋体"/>
          <w:sz w:val="24"/>
          <w:szCs w:val="24"/>
        </w:rPr>
      </w:pPr>
      <w:r>
        <w:rPr>
          <w:rFonts w:hint="eastAsia" w:ascii="宋体" w:hAnsi="宋体"/>
          <w:sz w:val="24"/>
          <w:szCs w:val="24"/>
        </w:rPr>
        <w:t xml:space="preserve">    4.如货物和安装工程质量验收不合格，中标供应商必须按照采购人要求实施返工直至合格，由此增加的一切费用由中标供应商承担。</w:t>
      </w:r>
    </w:p>
    <w:p>
      <w:pPr>
        <w:spacing w:line="360" w:lineRule="auto"/>
        <w:rPr>
          <w:rFonts w:ascii="宋体" w:hAnsi="宋体"/>
          <w:sz w:val="24"/>
          <w:szCs w:val="24"/>
        </w:rPr>
      </w:pPr>
      <w:r>
        <w:rPr>
          <w:rFonts w:hint="eastAsia" w:ascii="宋体" w:hAnsi="宋体"/>
          <w:sz w:val="24"/>
          <w:szCs w:val="24"/>
        </w:rPr>
        <w:t xml:space="preserve">    （三）图纸交付</w:t>
      </w:r>
    </w:p>
    <w:p>
      <w:pPr>
        <w:spacing w:line="360" w:lineRule="auto"/>
        <w:rPr>
          <w:rFonts w:ascii="宋体" w:hAnsi="宋体"/>
          <w:sz w:val="24"/>
          <w:szCs w:val="24"/>
        </w:rPr>
      </w:pPr>
      <w:r>
        <w:rPr>
          <w:rFonts w:hint="eastAsia" w:ascii="宋体" w:hAnsi="宋体"/>
          <w:sz w:val="24"/>
          <w:szCs w:val="24"/>
        </w:rPr>
        <w:t xml:space="preserve">    1. 安装施工图纸初始阶段由采购人确认后按图施工。竣工验收时，应向采购人提交符合要求的安装图纸、施工图纸和验收报告等资料，上述所有资料一式二套交采购人备案。</w:t>
      </w:r>
    </w:p>
    <w:p>
      <w:pPr>
        <w:spacing w:line="360" w:lineRule="auto"/>
        <w:rPr>
          <w:rFonts w:ascii="宋体" w:hAnsi="宋体"/>
          <w:sz w:val="24"/>
          <w:szCs w:val="24"/>
        </w:rPr>
      </w:pPr>
      <w:r>
        <w:rPr>
          <w:rFonts w:hint="eastAsia" w:ascii="宋体" w:hAnsi="宋体"/>
          <w:sz w:val="24"/>
          <w:szCs w:val="24"/>
        </w:rPr>
        <w:t xml:space="preserve">    2. 中标供应商须负责设备的安装、调试和员工对设备使用的培训，并</w:t>
      </w:r>
      <w:r>
        <w:rPr>
          <w:rFonts w:ascii="宋体" w:hAnsi="宋体"/>
          <w:sz w:val="24"/>
          <w:szCs w:val="24"/>
        </w:rPr>
        <w:t>提供有关设备的安装、调试、使用、维修和保养所需的足够的中文技术文件（图纸、手册和技术资料）</w:t>
      </w:r>
      <w:r>
        <w:rPr>
          <w:rFonts w:hint="eastAsia" w:ascii="宋体" w:hAnsi="宋体"/>
          <w:sz w:val="24"/>
          <w:szCs w:val="24"/>
        </w:rPr>
        <w:t>，提供投标的所有货物详细的供货配置清单。</w:t>
      </w:r>
    </w:p>
    <w:p>
      <w:pPr>
        <w:spacing w:line="360" w:lineRule="auto"/>
        <w:rPr>
          <w:rFonts w:ascii="宋体" w:hAnsi="宋体"/>
          <w:sz w:val="24"/>
          <w:szCs w:val="24"/>
        </w:rPr>
      </w:pPr>
      <w:r>
        <w:rPr>
          <w:rFonts w:hint="eastAsia" w:ascii="宋体" w:hAnsi="宋体"/>
          <w:sz w:val="24"/>
          <w:szCs w:val="24"/>
        </w:rPr>
        <w:t xml:space="preserve">    3. 中标供应商附相关的所用材料一览表。</w:t>
      </w:r>
    </w:p>
    <w:p>
      <w:pPr>
        <w:ind w:firstLine="472" w:firstLineChars="196"/>
        <w:rPr>
          <w:b/>
          <w:sz w:val="24"/>
          <w:szCs w:val="24"/>
        </w:rPr>
      </w:pPr>
      <w:bookmarkStart w:id="17" w:name="_Toc296929976"/>
      <w:bookmarkStart w:id="18" w:name="_Toc279580617"/>
      <w:bookmarkStart w:id="19" w:name="_Toc279658271"/>
      <w:bookmarkStart w:id="20" w:name="_Toc293666920"/>
      <w:r>
        <w:rPr>
          <w:rFonts w:hint="eastAsia"/>
          <w:b/>
          <w:sz w:val="24"/>
          <w:szCs w:val="24"/>
        </w:rPr>
        <w:t>七、售后服务</w:t>
      </w:r>
      <w:bookmarkEnd w:id="17"/>
      <w:bookmarkEnd w:id="18"/>
      <w:bookmarkEnd w:id="19"/>
      <w:bookmarkEnd w:id="20"/>
    </w:p>
    <w:p>
      <w:pPr>
        <w:spacing w:line="360" w:lineRule="auto"/>
        <w:ind w:firstLine="480" w:firstLineChars="200"/>
        <w:rPr>
          <w:sz w:val="24"/>
          <w:szCs w:val="24"/>
        </w:rPr>
      </w:pPr>
      <w:r>
        <w:rPr>
          <w:rFonts w:hint="eastAsia"/>
          <w:sz w:val="24"/>
          <w:szCs w:val="24"/>
        </w:rPr>
        <w:t>（一）设备安装验收后要求对用户有关操作人员以及维修人员进行现场培训，包括专业培训、使用培训，日常保养及一般维护培训，所涉及的一切费用由中标供应商负责。</w:t>
      </w:r>
    </w:p>
    <w:p>
      <w:pPr>
        <w:spacing w:line="360" w:lineRule="auto"/>
        <w:rPr>
          <w:sz w:val="24"/>
          <w:szCs w:val="24"/>
        </w:rPr>
      </w:pPr>
      <w:r>
        <w:rPr>
          <w:rFonts w:hint="eastAsia"/>
          <w:sz w:val="24"/>
          <w:szCs w:val="24"/>
        </w:rPr>
        <w:t>质保期3年，自竣工验收合格之日起计算。</w:t>
      </w:r>
    </w:p>
    <w:p>
      <w:pPr>
        <w:spacing w:line="360" w:lineRule="auto"/>
        <w:ind w:firstLine="480" w:firstLineChars="200"/>
        <w:rPr>
          <w:sz w:val="24"/>
          <w:szCs w:val="24"/>
        </w:rPr>
      </w:pPr>
      <w:r>
        <w:rPr>
          <w:rFonts w:hint="eastAsia"/>
          <w:sz w:val="24"/>
          <w:szCs w:val="24"/>
        </w:rPr>
        <w:t>（二）在质保期内因中标供应商责任而产生的质量问题，由其负责无偿返修。不能维修的，整件免费更换。人为原因造成的损坏只收配件费不收人工费。</w:t>
      </w:r>
    </w:p>
    <w:p>
      <w:pPr>
        <w:spacing w:line="360" w:lineRule="auto"/>
        <w:ind w:firstLine="480" w:firstLineChars="200"/>
        <w:rPr>
          <w:sz w:val="24"/>
          <w:szCs w:val="24"/>
        </w:rPr>
      </w:pPr>
      <w:r>
        <w:rPr>
          <w:rFonts w:hint="eastAsia"/>
          <w:sz w:val="24"/>
          <w:szCs w:val="24"/>
        </w:rPr>
        <w:t>（三）中标供应商必须提供24小时电话服务热线，保证在接到故障电话后2小时到场，并在8小时内修复。在质保期内，如8小时内无法修复设备，中标供应商必须提供替代设备给采购人使用，直到故障设备修复为止。</w:t>
      </w:r>
    </w:p>
    <w:p>
      <w:pPr>
        <w:spacing w:line="360" w:lineRule="auto"/>
        <w:ind w:firstLine="480" w:firstLineChars="200"/>
        <w:rPr>
          <w:sz w:val="24"/>
          <w:szCs w:val="24"/>
        </w:rPr>
      </w:pPr>
      <w:r>
        <w:rPr>
          <w:rFonts w:hint="eastAsia"/>
          <w:sz w:val="24"/>
          <w:szCs w:val="24"/>
        </w:rPr>
        <w:t>（四）在质保期内，中标供应商须对所提供的设备做定期检查和保养。</w:t>
      </w:r>
    </w:p>
    <w:p>
      <w:pPr>
        <w:spacing w:line="360" w:lineRule="auto"/>
        <w:ind w:firstLine="472" w:firstLineChars="196"/>
        <w:rPr>
          <w:b/>
          <w:sz w:val="24"/>
          <w:szCs w:val="24"/>
        </w:rPr>
      </w:pPr>
      <w:bookmarkStart w:id="21" w:name="_Toc296929977"/>
      <w:bookmarkStart w:id="22" w:name="_Toc101951262"/>
      <w:bookmarkStart w:id="23" w:name="_Toc175644393"/>
      <w:r>
        <w:rPr>
          <w:rFonts w:hint="eastAsia"/>
          <w:b/>
          <w:sz w:val="24"/>
          <w:szCs w:val="24"/>
        </w:rPr>
        <w:t>八、</w:t>
      </w:r>
      <w:r>
        <w:rPr>
          <w:rFonts w:hint="eastAsia" w:ascii="宋体" w:hAnsi="宋体"/>
          <w:sz w:val="24"/>
          <w:szCs w:val="24"/>
        </w:rPr>
        <w:t>★</w:t>
      </w:r>
      <w:r>
        <w:rPr>
          <w:rFonts w:hint="eastAsia"/>
          <w:b/>
          <w:sz w:val="24"/>
          <w:szCs w:val="24"/>
        </w:rPr>
        <w:t>付款方式</w:t>
      </w:r>
      <w:bookmarkEnd w:id="21"/>
      <w:bookmarkEnd w:id="22"/>
      <w:bookmarkEnd w:id="23"/>
    </w:p>
    <w:p>
      <w:pPr>
        <w:spacing w:line="360" w:lineRule="auto"/>
        <w:ind w:firstLine="480" w:firstLineChars="200"/>
        <w:rPr>
          <w:sz w:val="24"/>
          <w:szCs w:val="24"/>
        </w:rPr>
      </w:pPr>
      <w:r>
        <w:rPr>
          <w:rFonts w:hint="eastAsia"/>
          <w:sz w:val="24"/>
          <w:szCs w:val="24"/>
        </w:rPr>
        <w:t xml:space="preserve">（一）合同签订生效之日起5个工作日内，采购人支付合同总价的30%。   </w:t>
      </w:r>
    </w:p>
    <w:p>
      <w:pPr>
        <w:spacing w:line="360" w:lineRule="auto"/>
        <w:ind w:firstLine="480" w:firstLineChars="200"/>
        <w:rPr>
          <w:sz w:val="24"/>
          <w:szCs w:val="24"/>
        </w:rPr>
      </w:pPr>
      <w:r>
        <w:rPr>
          <w:rFonts w:hint="eastAsia"/>
          <w:sz w:val="24"/>
          <w:szCs w:val="24"/>
        </w:rPr>
        <w:t>（二）全部货物安装调试并验收合格后30个工作日内，采购人支付合同总价的37%；</w:t>
      </w:r>
      <w:r>
        <w:rPr>
          <w:rFonts w:hint="eastAsia" w:ascii="宋体" w:hAnsi="宋体"/>
          <w:kern w:val="0"/>
          <w:sz w:val="24"/>
          <w:szCs w:val="24"/>
        </w:rPr>
        <w:t>中标供应商配合采购人取得属地市场监督管理部门验收颁发的</w:t>
      </w:r>
      <w:r>
        <w:rPr>
          <w:rFonts w:hint="eastAsia" w:ascii="宋体" w:hAnsi="宋体"/>
          <w:sz w:val="24"/>
          <w:szCs w:val="24"/>
        </w:rPr>
        <w:t>《食品经营许可证》和《食品安全A级》</w:t>
      </w:r>
      <w:r>
        <w:rPr>
          <w:rFonts w:hint="eastAsia" w:ascii="宋体" w:hAnsi="宋体"/>
          <w:kern w:val="0"/>
          <w:sz w:val="24"/>
          <w:szCs w:val="24"/>
        </w:rPr>
        <w:t>牌照，在2024年5月底前</w:t>
      </w:r>
      <w:r>
        <w:rPr>
          <w:rFonts w:hint="eastAsia"/>
          <w:sz w:val="24"/>
          <w:szCs w:val="24"/>
        </w:rPr>
        <w:t>采购人支付合同总价的33%给中标供应商。</w:t>
      </w:r>
    </w:p>
    <w:p>
      <w:pPr>
        <w:spacing w:line="360" w:lineRule="auto"/>
        <w:ind w:firstLine="480" w:firstLineChars="200"/>
        <w:rPr>
          <w:sz w:val="24"/>
          <w:szCs w:val="24"/>
        </w:rPr>
      </w:pPr>
      <w:r>
        <w:rPr>
          <w:rFonts w:hint="eastAsia"/>
          <w:sz w:val="24"/>
          <w:szCs w:val="24"/>
        </w:rPr>
        <w:t>（三）中标供应商须在采购人每次办理付款手续前3个工作日内，向采购人提供当次应收款项等额的正式发票和设备清单。</w:t>
      </w:r>
    </w:p>
    <w:p>
      <w:pPr>
        <w:spacing w:line="360" w:lineRule="auto"/>
        <w:ind w:left="562" w:hanging="562" w:hangingChars="200"/>
        <w:jc w:val="left"/>
        <w:rPr>
          <w:rFonts w:ascii="宋体" w:hAnsi="宋体" w:cs="宋体"/>
          <w:b/>
          <w:kern w:val="0"/>
          <w:sz w:val="28"/>
          <w:szCs w:val="28"/>
        </w:rPr>
      </w:pPr>
      <w:r>
        <w:rPr>
          <w:rFonts w:hint="eastAsia" w:ascii="宋体" w:hAnsi="宋体" w:cs="宋体"/>
          <w:b/>
          <w:kern w:val="0"/>
          <w:sz w:val="28"/>
          <w:szCs w:val="28"/>
        </w:rPr>
        <w:br w:type="page"/>
      </w:r>
    </w:p>
    <w:bookmarkEnd w:id="4"/>
    <w:p>
      <w:pPr>
        <w:pStyle w:val="9"/>
        <w:shd w:val="clear" w:color="auto" w:fill="FFFFFF"/>
        <w:spacing w:before="0" w:beforeAutospacing="0" w:after="0" w:afterAutospacing="0" w:line="360" w:lineRule="auto"/>
        <w:textAlignment w:val="baseline"/>
      </w:pPr>
      <w:r>
        <w:rPr>
          <w:rStyle w:val="15"/>
          <w:rFonts w:hint="eastAsia"/>
        </w:rPr>
        <w:t>二、其它补充事宜</w:t>
      </w:r>
    </w:p>
    <w:p>
      <w:pPr>
        <w:pStyle w:val="9"/>
        <w:shd w:val="clear" w:color="auto" w:fill="FFFFFF"/>
        <w:spacing w:line="360" w:lineRule="auto"/>
        <w:textAlignment w:val="baseline"/>
      </w:pPr>
      <w:r>
        <w:rPr>
          <w:rFonts w:hint="eastAsia"/>
        </w:rPr>
        <w:t>1、供应商可以对需求参数和商务资质要求等的完整性、合理性、公正性提出具体意见建议。请在公告期内填写附件：《广州城市职业学院花都校区食堂设备升级改造项目需求问卷调查表》</w:t>
      </w:r>
      <w:r>
        <w:rPr>
          <w:rFonts w:hint="eastAsia"/>
          <w:lang w:eastAsia="zh-CN"/>
        </w:rPr>
        <w:t>、附件1：特色餐厅厨房设备清单、附件2：大众餐厅厨房设备清单</w:t>
      </w:r>
      <w:r>
        <w:rPr>
          <w:rFonts w:hint="eastAsia"/>
          <w:lang w:val="en-US" w:eastAsia="zh-CN"/>
        </w:rPr>
        <w:t>三份资料</w:t>
      </w:r>
      <w:r>
        <w:rPr>
          <w:rFonts w:hint="eastAsia"/>
        </w:rPr>
        <w:t>加盖公章后以pdf及word格式发送至我公司邮箱(</w:t>
      </w:r>
      <w:r>
        <w:fldChar w:fldCharType="begin"/>
      </w:r>
      <w:r>
        <w:instrText xml:space="preserve"> HYPERLINK "mailto:gdhl_05@163.com" </w:instrText>
      </w:r>
      <w:r>
        <w:fldChar w:fldCharType="separate"/>
      </w:r>
      <w:r>
        <w:rPr>
          <w:rStyle w:val="16"/>
          <w:rFonts w:hint="eastAsia"/>
          <w:color w:val="auto"/>
        </w:rPr>
        <w:t>gztpc02@163.com</w:t>
      </w:r>
      <w:r>
        <w:rPr>
          <w:rStyle w:val="16"/>
          <w:rFonts w:hint="eastAsia"/>
          <w:color w:val="auto"/>
        </w:rPr>
        <w:fldChar w:fldCharType="end"/>
      </w:r>
      <w:r>
        <w:rPr>
          <w:rFonts w:hint="eastAsia"/>
        </w:rPr>
        <w:t>)。提出的意见建议应当实事求是、详细具体、理由充分，必要时可提供有关证明材料。递交材料应当写明供应商名称、联系人及联系电话并加盖单位印章。我单位是否采纳均不影响供应商参与本项目后续采购活动，对供应商所提出的意见建议不作书面回复。</w:t>
      </w:r>
      <w:r>
        <w:rPr>
          <w:rFonts w:hint="eastAsia"/>
        </w:rPr>
        <w:br w:type="textWrapping"/>
      </w:r>
      <w:r>
        <w:rPr>
          <w:rFonts w:hint="eastAsia"/>
        </w:rPr>
        <w:t>2、公告期限（不少于5个工作日）：</w:t>
      </w:r>
      <w:r>
        <w:rPr>
          <w:rFonts w:hint="eastAsia"/>
          <w:lang w:val="en-US" w:eastAsia="zh-CN"/>
        </w:rPr>
        <w:t>详见公告，请于公告截止日前将上述资料</w:t>
      </w:r>
      <w:r>
        <w:rPr>
          <w:rFonts w:hint="eastAsia"/>
        </w:rPr>
        <w:t>发送至我公司邮箱</w:t>
      </w:r>
      <w:bookmarkStart w:id="24" w:name="_GoBack"/>
      <w:bookmarkEnd w:id="24"/>
      <w:r>
        <w:rPr>
          <w:rFonts w:hint="eastAsia"/>
        </w:rPr>
        <w:t>。</w:t>
      </w:r>
    </w:p>
    <w:p>
      <w:pPr>
        <w:pStyle w:val="9"/>
        <w:shd w:val="clear" w:color="auto" w:fill="FFFFFF"/>
        <w:spacing w:line="360" w:lineRule="auto"/>
        <w:textAlignment w:val="baseline"/>
      </w:pPr>
      <w:r>
        <w:rPr>
          <w:rFonts w:hint="eastAsia"/>
        </w:rPr>
        <w:t>3、本项目相关清单详见附件。</w:t>
      </w:r>
    </w:p>
    <w:bookmarkEnd w:id="0"/>
    <w:p>
      <w:pPr>
        <w:jc w:val="center"/>
      </w:pPr>
    </w:p>
    <w:p>
      <w:pPr>
        <w:pStyle w:val="9"/>
        <w:shd w:val="clear" w:color="auto" w:fill="FFFFFF"/>
        <w:spacing w:before="75" w:beforeAutospacing="0" w:after="330" w:afterAutospacing="0" w:line="360" w:lineRule="auto"/>
        <w:textAlignment w:val="baseline"/>
        <w:sectPr>
          <w:pgSz w:w="11906" w:h="16838"/>
          <w:pgMar w:top="1440" w:right="1800" w:bottom="1440" w:left="1800" w:header="851" w:footer="992" w:gutter="0"/>
          <w:cols w:space="425" w:num="1"/>
          <w:docGrid w:type="lines" w:linePitch="312" w:charSpace="0"/>
        </w:sectPr>
      </w:pPr>
    </w:p>
    <w:p>
      <w:pPr>
        <w:pStyle w:val="9"/>
        <w:shd w:val="clear" w:color="auto" w:fill="FFFFFF"/>
        <w:spacing w:before="75" w:beforeAutospacing="0" w:after="330" w:afterAutospacing="0" w:line="360" w:lineRule="auto"/>
        <w:textAlignment w:val="baseline"/>
      </w:pPr>
      <w:r>
        <w:rPr>
          <w:rFonts w:hint="eastAsia"/>
        </w:rPr>
        <w:t>附件：</w:t>
      </w:r>
    </w:p>
    <w:p>
      <w:pPr>
        <w:jc w:val="center"/>
        <w:rPr>
          <w:rFonts w:ascii="宋体" w:hAnsi="宋体"/>
          <w:b/>
          <w:sz w:val="28"/>
        </w:rPr>
      </w:pPr>
      <w:r>
        <w:rPr>
          <w:rFonts w:hint="eastAsia" w:ascii="宋体" w:hAnsi="宋体"/>
          <w:b/>
          <w:sz w:val="28"/>
        </w:rPr>
        <w:t>广州城市职业学院花都校区食堂设备升级改造项目市场需求</w:t>
      </w:r>
    </w:p>
    <w:p>
      <w:pPr>
        <w:jc w:val="center"/>
        <w:rPr>
          <w:rFonts w:ascii="宋体" w:hAnsi="宋体"/>
          <w:b/>
          <w:sz w:val="28"/>
        </w:rPr>
      </w:pPr>
      <w:r>
        <w:rPr>
          <w:rFonts w:hint="eastAsia" w:ascii="宋体" w:hAnsi="宋体"/>
          <w:b/>
          <w:sz w:val="28"/>
        </w:rPr>
        <w:t>问卷调查表</w:t>
      </w:r>
    </w:p>
    <w:p>
      <w:pPr>
        <w:numPr>
          <w:ilvl w:val="0"/>
          <w:numId w:val="1"/>
        </w:numPr>
        <w:rPr>
          <w:rFonts w:ascii="宋体" w:hAnsi="宋体" w:cs="宋体"/>
          <w:b/>
          <w:sz w:val="24"/>
        </w:rPr>
      </w:pPr>
      <w:r>
        <w:rPr>
          <w:rFonts w:hint="eastAsia" w:ascii="宋体" w:hAnsi="宋体" w:cs="宋体"/>
          <w:b/>
          <w:sz w:val="24"/>
        </w:rPr>
        <w:t>接受需求调查的市场主体基本情况</w:t>
      </w:r>
    </w:p>
    <w:tbl>
      <w:tblPr>
        <w:tblStyle w:val="12"/>
        <w:tblW w:w="8296" w:type="dxa"/>
        <w:jc w:val="center"/>
        <w:tblLayout w:type="fixed"/>
        <w:tblCellMar>
          <w:top w:w="0" w:type="dxa"/>
          <w:left w:w="0" w:type="dxa"/>
          <w:bottom w:w="0" w:type="dxa"/>
          <w:right w:w="0" w:type="dxa"/>
        </w:tblCellMar>
      </w:tblPr>
      <w:tblGrid>
        <w:gridCol w:w="2292"/>
        <w:gridCol w:w="602"/>
        <w:gridCol w:w="2242"/>
        <w:gridCol w:w="1054"/>
        <w:gridCol w:w="2106"/>
      </w:tblGrid>
      <w:tr>
        <w:tblPrEx>
          <w:tblCellMar>
            <w:top w:w="0" w:type="dxa"/>
            <w:left w:w="0" w:type="dxa"/>
            <w:bottom w:w="0" w:type="dxa"/>
            <w:right w:w="0" w:type="dxa"/>
          </w:tblCellMar>
        </w:tblPrEx>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单位名称</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i/>
                <w:szCs w:val="21"/>
              </w:rPr>
            </w:pPr>
          </w:p>
        </w:tc>
      </w:tr>
      <w:tr>
        <w:tblPrEx>
          <w:tblCellMar>
            <w:top w:w="0" w:type="dxa"/>
            <w:left w:w="0" w:type="dxa"/>
            <w:bottom w:w="0" w:type="dxa"/>
            <w:right w:w="0" w:type="dxa"/>
          </w:tblCellMar>
        </w:tblPrEx>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注册资金</w:t>
            </w:r>
          </w:p>
        </w:tc>
        <w:tc>
          <w:tcPr>
            <w:tcW w:w="28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成立时间</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CellMar>
            <w:top w:w="0" w:type="dxa"/>
            <w:left w:w="0" w:type="dxa"/>
            <w:bottom w:w="0" w:type="dxa"/>
            <w:right w:w="0" w:type="dxa"/>
          </w:tblCellMar>
        </w:tblPrEx>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注册地址</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CellMar>
            <w:top w:w="0" w:type="dxa"/>
            <w:left w:w="0" w:type="dxa"/>
            <w:bottom w:w="0" w:type="dxa"/>
            <w:right w:w="0" w:type="dxa"/>
          </w:tblCellMar>
        </w:tblPrEx>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邮政编码</w:t>
            </w:r>
          </w:p>
        </w:tc>
        <w:tc>
          <w:tcPr>
            <w:tcW w:w="2844"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员工总数</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CellMar>
            <w:top w:w="0" w:type="dxa"/>
            <w:left w:w="0" w:type="dxa"/>
            <w:bottom w:w="0" w:type="dxa"/>
            <w:right w:w="0" w:type="dxa"/>
          </w:tblCellMar>
        </w:tblPrEx>
        <w:trPr>
          <w:jc w:val="center"/>
        </w:trPr>
        <w:tc>
          <w:tcPr>
            <w:tcW w:w="2292" w:type="dxa"/>
            <w:vMerge w:val="restart"/>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联系方式</w:t>
            </w:r>
          </w:p>
        </w:tc>
        <w:tc>
          <w:tcPr>
            <w:tcW w:w="60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联系人</w:t>
            </w:r>
          </w:p>
        </w:tc>
        <w:tc>
          <w:tcPr>
            <w:tcW w:w="2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电话</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CellMar>
            <w:top w:w="0" w:type="dxa"/>
            <w:left w:w="0" w:type="dxa"/>
            <w:bottom w:w="0" w:type="dxa"/>
            <w:right w:w="0" w:type="dxa"/>
          </w:tblCellMar>
        </w:tblPrEx>
        <w:trPr>
          <w:jc w:val="center"/>
        </w:trPr>
        <w:tc>
          <w:tcPr>
            <w:tcW w:w="229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60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网址</w:t>
            </w:r>
          </w:p>
        </w:tc>
        <w:tc>
          <w:tcPr>
            <w:tcW w:w="2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传真</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CellMar>
            <w:top w:w="0" w:type="dxa"/>
            <w:left w:w="0" w:type="dxa"/>
            <w:bottom w:w="0" w:type="dxa"/>
            <w:right w:w="0" w:type="dxa"/>
          </w:tblCellMar>
        </w:tblPrEx>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szCs w:val="21"/>
              </w:rPr>
            </w:pPr>
            <w:r>
              <w:rPr>
                <w:rFonts w:hint="eastAsia"/>
                <w:szCs w:val="21"/>
              </w:rPr>
              <w:t>法定代表人</w:t>
            </w:r>
          </w:p>
          <w:p>
            <w:pPr>
              <w:pStyle w:val="18"/>
              <w:kinsoku w:val="0"/>
              <w:overflowPunct w:val="0"/>
              <w:jc w:val="center"/>
              <w:rPr>
                <w:rFonts w:cs="Times New Roman"/>
                <w:szCs w:val="21"/>
              </w:rPr>
            </w:pPr>
            <w:r>
              <w:rPr>
                <w:rFonts w:hint="eastAsia"/>
                <w:szCs w:val="21"/>
              </w:rPr>
              <w:t>（单位负责人）</w:t>
            </w:r>
          </w:p>
        </w:tc>
        <w:tc>
          <w:tcPr>
            <w:tcW w:w="60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姓名</w:t>
            </w:r>
          </w:p>
        </w:tc>
        <w:tc>
          <w:tcPr>
            <w:tcW w:w="224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c>
          <w:tcPr>
            <w:tcW w:w="1054"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电话</w:t>
            </w:r>
          </w:p>
        </w:tc>
        <w:tc>
          <w:tcPr>
            <w:tcW w:w="210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szCs w:val="21"/>
              </w:rPr>
            </w:pPr>
          </w:p>
        </w:tc>
      </w:tr>
      <w:tr>
        <w:tblPrEx>
          <w:tblCellMar>
            <w:top w:w="0" w:type="dxa"/>
            <w:left w:w="0" w:type="dxa"/>
            <w:bottom w:w="0" w:type="dxa"/>
            <w:right w:w="0" w:type="dxa"/>
          </w:tblCellMar>
        </w:tblPrEx>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与本项目采购需求相关的资质证书（如有）</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i/>
                <w:szCs w:val="21"/>
              </w:rPr>
              <w:t>（如无要求，不需提供）</w:t>
            </w:r>
          </w:p>
        </w:tc>
      </w:tr>
      <w:tr>
        <w:tblPrEx>
          <w:tblCellMar>
            <w:top w:w="0" w:type="dxa"/>
            <w:left w:w="0" w:type="dxa"/>
            <w:bottom w:w="0" w:type="dxa"/>
            <w:right w:w="0" w:type="dxa"/>
          </w:tblCellMar>
        </w:tblPrEx>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szCs w:val="21"/>
              </w:rPr>
            </w:pPr>
            <w:r>
              <w:rPr>
                <w:rFonts w:hint="eastAsia"/>
                <w:szCs w:val="21"/>
              </w:rPr>
              <w:t>是否属于中小微企业（根据本项目采购标的对应的中小企业划分标准所属行业（其他未列明行业））</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i/>
                <w:szCs w:val="21"/>
              </w:rPr>
            </w:pPr>
          </w:p>
        </w:tc>
      </w:tr>
      <w:tr>
        <w:tblPrEx>
          <w:tblCellMar>
            <w:top w:w="0" w:type="dxa"/>
            <w:left w:w="0" w:type="dxa"/>
            <w:bottom w:w="0" w:type="dxa"/>
            <w:right w:w="0" w:type="dxa"/>
          </w:tblCellMar>
        </w:tblPrEx>
        <w:trPr>
          <w:jc w:val="center"/>
        </w:trPr>
        <w:tc>
          <w:tcPr>
            <w:tcW w:w="2292" w:type="dxa"/>
            <w:tcBorders>
              <w:top w:val="single" w:color="000000" w:sz="4" w:space="0"/>
              <w:left w:val="single" w:color="000000" w:sz="4" w:space="0"/>
              <w:bottom w:val="single" w:color="000000" w:sz="4" w:space="0"/>
              <w:right w:val="single" w:color="000000" w:sz="4" w:space="0"/>
            </w:tcBorders>
            <w:vAlign w:val="center"/>
          </w:tcPr>
          <w:p>
            <w:pPr>
              <w:pStyle w:val="18"/>
              <w:kinsoku w:val="0"/>
              <w:overflowPunct w:val="0"/>
              <w:jc w:val="center"/>
              <w:rPr>
                <w:rFonts w:cs="Times New Roman"/>
                <w:szCs w:val="21"/>
              </w:rPr>
            </w:pPr>
            <w:r>
              <w:rPr>
                <w:rFonts w:hint="eastAsia"/>
                <w:szCs w:val="21"/>
              </w:rPr>
              <w:t>备注</w:t>
            </w:r>
          </w:p>
        </w:tc>
        <w:tc>
          <w:tcPr>
            <w:tcW w:w="6004" w:type="dxa"/>
            <w:gridSpan w:val="4"/>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i/>
                <w:szCs w:val="21"/>
              </w:rPr>
            </w:pPr>
            <w:r>
              <w:rPr>
                <w:rFonts w:hint="eastAsia" w:ascii="宋体" w:hAnsi="宋体"/>
                <w:i/>
                <w:szCs w:val="21"/>
              </w:rPr>
              <w:t>（可针对本采购项目进行说明）</w:t>
            </w:r>
          </w:p>
        </w:tc>
      </w:tr>
    </w:tbl>
    <w:p>
      <w:pPr>
        <w:pStyle w:val="18"/>
        <w:kinsoku w:val="0"/>
        <w:overflowPunct w:val="0"/>
        <w:jc w:val="left"/>
        <w:rPr>
          <w:szCs w:val="21"/>
        </w:rPr>
      </w:pPr>
      <w:r>
        <w:rPr>
          <w:rFonts w:hint="eastAsia"/>
          <w:szCs w:val="21"/>
        </w:rPr>
        <w:t>（注</w:t>
      </w:r>
      <w:r>
        <w:rPr>
          <w:szCs w:val="21"/>
        </w:rPr>
        <w:t>：</w:t>
      </w:r>
      <w:r>
        <w:rPr>
          <w:rFonts w:hint="eastAsia"/>
          <w:szCs w:val="21"/>
        </w:rPr>
        <w:t>供应商</w:t>
      </w:r>
      <w:r>
        <w:rPr>
          <w:szCs w:val="21"/>
        </w:rPr>
        <w:t>可根据实际情况选填，也可以在此基础上外延增加内</w:t>
      </w:r>
      <w:r>
        <w:rPr>
          <w:rFonts w:hint="eastAsia"/>
          <w:szCs w:val="21"/>
        </w:rPr>
        <w:t>容）</w:t>
      </w:r>
    </w:p>
    <w:p>
      <w:pPr>
        <w:numPr>
          <w:ilvl w:val="0"/>
          <w:numId w:val="1"/>
        </w:numPr>
        <w:rPr>
          <w:rFonts w:ascii="宋体" w:hAnsi="宋体" w:cs="宋体"/>
          <w:b/>
          <w:sz w:val="24"/>
        </w:rPr>
      </w:pPr>
      <w:r>
        <w:rPr>
          <w:rFonts w:hint="eastAsia" w:ascii="宋体" w:hAnsi="宋体" w:cs="宋体"/>
          <w:b/>
          <w:sz w:val="24"/>
        </w:rPr>
        <w:t>采购需求反馈意见</w:t>
      </w:r>
    </w:p>
    <w:p>
      <w:pPr>
        <w:ind w:left="720"/>
        <w:rPr>
          <w:rFonts w:ascii="宋体" w:hAnsi="宋体" w:cs="宋体"/>
          <w:b/>
          <w:sz w:val="24"/>
        </w:rPr>
      </w:pPr>
    </w:p>
    <w:tbl>
      <w:tblPr>
        <w:tblStyle w:val="12"/>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63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cs="宋体"/>
                <w:b/>
                <w:bCs/>
                <w:szCs w:val="21"/>
              </w:rPr>
            </w:pPr>
            <w:r>
              <w:rPr>
                <w:rFonts w:hint="eastAsia" w:ascii="宋体" w:hAnsi="宋体" w:cs="宋体"/>
                <w:b/>
                <w:bCs/>
                <w:szCs w:val="21"/>
              </w:rPr>
              <w:t>调查项</w:t>
            </w:r>
          </w:p>
        </w:tc>
        <w:tc>
          <w:tcPr>
            <w:tcW w:w="6382" w:type="dxa"/>
            <w:vAlign w:val="center"/>
          </w:tcPr>
          <w:p>
            <w:pPr>
              <w:jc w:val="center"/>
              <w:rPr>
                <w:rFonts w:ascii="宋体" w:hAnsi="宋体" w:cs="宋体"/>
                <w:b/>
                <w:bCs/>
                <w:szCs w:val="21"/>
              </w:rPr>
            </w:pPr>
            <w:r>
              <w:rPr>
                <w:rFonts w:hint="eastAsia" w:ascii="宋体" w:hAnsi="宋体" w:cs="宋体"/>
                <w:b/>
                <w:bCs/>
                <w:szCs w:val="21"/>
              </w:rPr>
              <w:t>实际情况、对《采购需求（征求意见稿）》意见等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cs="宋体"/>
                <w:b/>
                <w:bCs/>
                <w:szCs w:val="21"/>
              </w:rPr>
            </w:pPr>
            <w:r>
              <w:rPr>
                <w:rFonts w:hint="eastAsia" w:ascii="宋体" w:hAnsi="宋体" w:cs="宋体"/>
                <w:b/>
                <w:bCs/>
                <w:szCs w:val="21"/>
              </w:rPr>
              <w:t>采购标的所在产业发展情况</w:t>
            </w:r>
          </w:p>
        </w:tc>
        <w:tc>
          <w:tcPr>
            <w:tcW w:w="6382" w:type="dxa"/>
            <w:vAlign w:val="center"/>
          </w:tcPr>
          <w:p>
            <w:pPr>
              <w:numPr>
                <w:ilvl w:val="0"/>
                <w:numId w:val="2"/>
              </w:numPr>
              <w:rPr>
                <w:rFonts w:ascii="宋体" w:hAnsi="宋体" w:cs="宋体"/>
                <w:bCs/>
                <w:i/>
                <w:color w:val="0000FF"/>
                <w:szCs w:val="21"/>
              </w:rPr>
            </w:pPr>
            <w:r>
              <w:rPr>
                <w:rFonts w:hint="eastAsia" w:ascii="宋体" w:hAnsi="宋体" w:cs="宋体"/>
                <w:bCs/>
                <w:i/>
                <w:color w:val="0000FF"/>
                <w:szCs w:val="21"/>
              </w:rPr>
              <w:t>国内生产、销售情况</w:t>
            </w:r>
          </w:p>
          <w:p>
            <w:pPr>
              <w:numPr>
                <w:ilvl w:val="0"/>
                <w:numId w:val="2"/>
              </w:numPr>
              <w:rPr>
                <w:rFonts w:ascii="宋体" w:hAnsi="宋体" w:cs="宋体"/>
                <w:bCs/>
                <w:i/>
                <w:color w:val="0000FF"/>
                <w:szCs w:val="21"/>
              </w:rPr>
            </w:pPr>
            <w:r>
              <w:rPr>
                <w:rFonts w:hint="eastAsia" w:ascii="宋体" w:hAnsi="宋体" w:cs="宋体"/>
                <w:bCs/>
                <w:i/>
                <w:color w:val="0000FF"/>
                <w:szCs w:val="21"/>
              </w:rPr>
              <w:t>国内行业水平先进或落后（与国外技术比较）</w:t>
            </w:r>
          </w:p>
          <w:p>
            <w:pPr>
              <w:numPr>
                <w:ilvl w:val="0"/>
                <w:numId w:val="2"/>
              </w:numPr>
              <w:rPr>
                <w:rFonts w:ascii="宋体" w:hAnsi="宋体" w:cs="宋体"/>
                <w:bCs/>
                <w:i/>
                <w:szCs w:val="21"/>
              </w:rPr>
            </w:pPr>
            <w:r>
              <w:rPr>
                <w:rFonts w:hint="eastAsia" w:ascii="宋体" w:hAnsi="宋体" w:cs="宋体"/>
                <w:bCs/>
                <w:i/>
                <w:color w:val="0000FF"/>
                <w:szCs w:val="21"/>
              </w:rPr>
              <w:t>其他（贵单位自行增加</w:t>
            </w:r>
            <w:r>
              <w:rPr>
                <w:rFonts w:hint="eastAsia" w:ascii="宋体" w:hAnsi="宋体" w:cs="宋体"/>
                <w:i/>
                <w:iCs/>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cs="宋体"/>
                <w:b/>
                <w:bCs/>
                <w:szCs w:val="21"/>
              </w:rPr>
            </w:pPr>
            <w:r>
              <w:rPr>
                <w:rFonts w:hint="eastAsia" w:ascii="宋体" w:hAnsi="宋体" w:cs="宋体"/>
                <w:b/>
                <w:bCs/>
                <w:szCs w:val="21"/>
              </w:rPr>
              <w:t>市场供给情况</w:t>
            </w:r>
          </w:p>
        </w:tc>
        <w:tc>
          <w:tcPr>
            <w:tcW w:w="6382" w:type="dxa"/>
            <w:vAlign w:val="center"/>
          </w:tcPr>
          <w:p>
            <w:pPr>
              <w:rPr>
                <w:rFonts w:ascii="宋体" w:hAnsi="宋体" w:cs="宋体"/>
                <w:bCs/>
                <w:i/>
                <w:szCs w:val="21"/>
              </w:rPr>
            </w:pPr>
            <w:r>
              <w:rPr>
                <w:rFonts w:hint="eastAsia" w:ascii="宋体" w:hAnsi="宋体" w:cs="宋体"/>
                <w:bCs/>
                <w:i/>
                <w:color w:val="0000FF"/>
                <w:szCs w:val="21"/>
              </w:rPr>
              <w:t>（贵单位自行增加</w:t>
            </w:r>
            <w:r>
              <w:rPr>
                <w:rFonts w:hint="eastAsia" w:ascii="宋体" w:hAnsi="宋体" w:cs="宋体"/>
                <w:i/>
                <w:iCs/>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7" w:hRule="atLeast"/>
        </w:trPr>
        <w:tc>
          <w:tcPr>
            <w:tcW w:w="1914" w:type="dxa"/>
            <w:vAlign w:val="center"/>
          </w:tcPr>
          <w:p>
            <w:pPr>
              <w:jc w:val="center"/>
              <w:rPr>
                <w:rFonts w:ascii="宋体" w:hAnsi="宋体" w:cs="宋体"/>
                <w:b/>
                <w:bCs/>
                <w:szCs w:val="21"/>
              </w:rPr>
            </w:pPr>
            <w:r>
              <w:rPr>
                <w:rFonts w:hint="eastAsia" w:ascii="宋体" w:hAnsi="宋体" w:cs="宋体"/>
                <w:b/>
                <w:bCs/>
                <w:szCs w:val="21"/>
              </w:rPr>
              <w:t>贵单位近5年来同类项目历史成交情况</w:t>
            </w:r>
          </w:p>
        </w:tc>
        <w:tc>
          <w:tcPr>
            <w:tcW w:w="6382" w:type="dxa"/>
            <w:vAlign w:val="center"/>
          </w:tcPr>
          <w:p>
            <w:pPr>
              <w:rPr>
                <w:rFonts w:ascii="宋体" w:hAnsi="宋体" w:cs="宋体"/>
                <w:i/>
                <w:iCs/>
                <w:color w:val="0000FF"/>
                <w:szCs w:val="21"/>
              </w:rPr>
            </w:pPr>
            <w:r>
              <w:rPr>
                <w:rFonts w:hint="eastAsia" w:ascii="宋体" w:hAnsi="宋体" w:cs="宋体"/>
                <w:i/>
                <w:iCs/>
                <w:color w:val="0000FF"/>
                <w:szCs w:val="21"/>
              </w:rPr>
              <w:t>1.贵单位了解到的近5年来同类项目历史成交情况</w:t>
            </w:r>
          </w:p>
          <w:p>
            <w:pPr>
              <w:rPr>
                <w:rFonts w:ascii="宋体" w:hAnsi="宋体" w:cs="宋体"/>
                <w:i/>
                <w:iCs/>
                <w:color w:val="0000FF"/>
                <w:szCs w:val="21"/>
              </w:rPr>
            </w:pPr>
            <w:r>
              <w:rPr>
                <w:rFonts w:ascii="宋体" w:hAnsi="宋体" w:cs="宋体"/>
                <w:i/>
                <w:iCs/>
                <w:color w:val="0000FF"/>
                <w:szCs w:val="21"/>
              </w:rPr>
              <w:t>20XX.X.X</w:t>
            </w:r>
            <w:r>
              <w:rPr>
                <w:rFonts w:hint="eastAsia" w:ascii="宋体" w:hAnsi="宋体" w:cs="宋体"/>
                <w:i/>
                <w:iCs/>
                <w:color w:val="0000FF"/>
                <w:szCs w:val="21"/>
              </w:rPr>
              <w:t>，</w:t>
            </w:r>
            <w:r>
              <w:rPr>
                <w:rFonts w:ascii="宋体" w:hAnsi="宋体" w:cs="宋体"/>
                <w:i/>
                <w:iCs/>
                <w:color w:val="0000FF"/>
                <w:szCs w:val="21"/>
              </w:rPr>
              <w:t>(</w:t>
            </w:r>
            <w:r>
              <w:rPr>
                <w:rFonts w:hint="eastAsia" w:ascii="宋体" w:hAnsi="宋体" w:cs="宋体"/>
                <w:i/>
                <w:iCs/>
                <w:color w:val="0000FF"/>
                <w:szCs w:val="21"/>
              </w:rPr>
              <w:t>合同项目名称</w:t>
            </w:r>
            <w:r>
              <w:rPr>
                <w:rFonts w:ascii="宋体" w:hAnsi="宋体" w:cs="宋体"/>
                <w:i/>
                <w:iCs/>
                <w:color w:val="0000FF"/>
                <w:szCs w:val="21"/>
              </w:rPr>
              <w:t>)</w:t>
            </w:r>
            <w:r>
              <w:rPr>
                <w:rFonts w:hint="eastAsia" w:ascii="宋体" w:hAnsi="宋体" w:cs="宋体"/>
                <w:i/>
                <w:iCs/>
                <w:color w:val="0000FF"/>
                <w:szCs w:val="21"/>
              </w:rPr>
              <w:t>，（合同主要标的名称），</w:t>
            </w:r>
            <w:r>
              <w:rPr>
                <w:rFonts w:ascii="宋体" w:hAnsi="宋体" w:cs="宋体"/>
                <w:i/>
                <w:iCs/>
                <w:color w:val="0000FF"/>
                <w:szCs w:val="21"/>
              </w:rPr>
              <w:t>(</w:t>
            </w:r>
            <w:r>
              <w:rPr>
                <w:rFonts w:hint="eastAsia" w:ascii="宋体" w:hAnsi="宋体" w:cs="宋体"/>
                <w:i/>
                <w:iCs/>
                <w:color w:val="0000FF"/>
                <w:szCs w:val="21"/>
              </w:rPr>
              <w:t>合同金额</w:t>
            </w:r>
            <w:r>
              <w:rPr>
                <w:rFonts w:ascii="宋体" w:hAnsi="宋体" w:cs="宋体"/>
                <w:i/>
                <w:iCs/>
                <w:color w:val="0000FF"/>
                <w:szCs w:val="21"/>
              </w:rPr>
              <w:t>)</w:t>
            </w:r>
            <w:r>
              <w:rPr>
                <w:rFonts w:hint="eastAsia" w:ascii="宋体" w:hAnsi="宋体" w:cs="宋体"/>
                <w:i/>
                <w:iCs/>
                <w:color w:val="0000FF"/>
                <w:szCs w:val="21"/>
              </w:rPr>
              <w:t>，（合同甲方）</w:t>
            </w:r>
          </w:p>
          <w:p>
            <w:pPr>
              <w:rPr>
                <w:rFonts w:ascii="宋体" w:hAnsi="宋体" w:cs="宋体"/>
                <w:i/>
                <w:iCs/>
                <w:color w:val="0000FF"/>
                <w:szCs w:val="21"/>
              </w:rPr>
            </w:pPr>
            <w:r>
              <w:rPr>
                <w:rFonts w:ascii="宋体" w:hAnsi="宋体" w:cs="宋体"/>
                <w:i/>
                <w:iCs/>
                <w:color w:val="0000FF"/>
                <w:szCs w:val="21"/>
              </w:rPr>
              <w:t>20XX.X.X</w:t>
            </w:r>
            <w:r>
              <w:rPr>
                <w:rFonts w:hint="eastAsia" w:ascii="宋体" w:hAnsi="宋体" w:cs="宋体"/>
                <w:i/>
                <w:iCs/>
                <w:color w:val="0000FF"/>
                <w:szCs w:val="21"/>
              </w:rPr>
              <w:t>，</w:t>
            </w:r>
            <w:r>
              <w:rPr>
                <w:rFonts w:ascii="宋体" w:hAnsi="宋体" w:cs="宋体"/>
                <w:i/>
                <w:iCs/>
                <w:color w:val="0000FF"/>
                <w:szCs w:val="21"/>
              </w:rPr>
              <w:t>(</w:t>
            </w:r>
            <w:r>
              <w:rPr>
                <w:rFonts w:hint="eastAsia" w:ascii="宋体" w:hAnsi="宋体" w:cs="宋体"/>
                <w:i/>
                <w:iCs/>
                <w:color w:val="0000FF"/>
                <w:szCs w:val="21"/>
              </w:rPr>
              <w:t>合同项目名称</w:t>
            </w:r>
            <w:r>
              <w:rPr>
                <w:rFonts w:ascii="宋体" w:hAnsi="宋体" w:cs="宋体"/>
                <w:i/>
                <w:iCs/>
                <w:color w:val="0000FF"/>
                <w:szCs w:val="21"/>
              </w:rPr>
              <w:t>)</w:t>
            </w:r>
            <w:r>
              <w:rPr>
                <w:rFonts w:hint="eastAsia" w:ascii="宋体" w:hAnsi="宋体" w:cs="宋体"/>
                <w:i/>
                <w:iCs/>
                <w:color w:val="0000FF"/>
                <w:szCs w:val="21"/>
              </w:rPr>
              <w:t>，（合同主要标的名称），</w:t>
            </w:r>
            <w:r>
              <w:rPr>
                <w:rFonts w:ascii="宋体" w:hAnsi="宋体" w:cs="宋体"/>
                <w:i/>
                <w:iCs/>
                <w:color w:val="0000FF"/>
                <w:szCs w:val="21"/>
              </w:rPr>
              <w:t>(</w:t>
            </w:r>
            <w:r>
              <w:rPr>
                <w:rFonts w:hint="eastAsia" w:ascii="宋体" w:hAnsi="宋体" w:cs="宋体"/>
                <w:i/>
                <w:iCs/>
                <w:color w:val="0000FF"/>
                <w:szCs w:val="21"/>
              </w:rPr>
              <w:t>合同金额</w:t>
            </w:r>
            <w:r>
              <w:rPr>
                <w:rFonts w:ascii="宋体" w:hAnsi="宋体" w:cs="宋体"/>
                <w:i/>
                <w:iCs/>
                <w:color w:val="0000FF"/>
                <w:szCs w:val="21"/>
              </w:rPr>
              <w:t>)</w:t>
            </w:r>
            <w:r>
              <w:rPr>
                <w:rFonts w:hint="eastAsia" w:ascii="宋体" w:hAnsi="宋体" w:cs="宋体"/>
                <w:i/>
                <w:iCs/>
                <w:color w:val="0000FF"/>
                <w:szCs w:val="21"/>
              </w:rPr>
              <w:t>，（合同甲方）</w:t>
            </w:r>
          </w:p>
          <w:p>
            <w:pPr>
              <w:rPr>
                <w:rFonts w:ascii="宋体" w:hAnsi="宋体" w:cs="宋体"/>
                <w:i/>
                <w:iCs/>
                <w:color w:val="0000FF"/>
                <w:szCs w:val="21"/>
              </w:rPr>
            </w:pPr>
            <w:r>
              <w:rPr>
                <w:rFonts w:hint="eastAsia" w:ascii="宋体" w:hAnsi="宋体" w:cs="宋体"/>
                <w:i/>
                <w:iCs/>
                <w:color w:val="0000FF"/>
                <w:szCs w:val="21"/>
              </w:rPr>
              <w:t>……</w:t>
            </w:r>
          </w:p>
          <w:p>
            <w:pPr>
              <w:rPr>
                <w:rFonts w:ascii="宋体" w:hAnsi="宋体" w:cs="宋体"/>
                <w:bCs/>
                <w:i/>
                <w:color w:val="0000FF"/>
                <w:szCs w:val="21"/>
              </w:rPr>
            </w:pPr>
            <w:r>
              <w:rPr>
                <w:rFonts w:hint="eastAsia" w:ascii="宋体" w:hAnsi="宋体" w:cs="宋体"/>
                <w:bCs/>
                <w:i/>
                <w:color w:val="0000FF"/>
                <w:szCs w:val="21"/>
              </w:rPr>
              <w:t>2.贵单位近5年来同类项目历史成交情况</w:t>
            </w:r>
          </w:p>
          <w:p>
            <w:pPr>
              <w:rPr>
                <w:rFonts w:ascii="宋体" w:hAnsi="宋体" w:cs="宋体"/>
                <w:i/>
                <w:iCs/>
                <w:color w:val="0000FF"/>
                <w:szCs w:val="21"/>
              </w:rPr>
            </w:pPr>
            <w:r>
              <w:rPr>
                <w:rFonts w:hint="eastAsia" w:ascii="宋体" w:hAnsi="宋体" w:cs="宋体"/>
                <w:i/>
                <w:iCs/>
                <w:color w:val="0000FF"/>
                <w:szCs w:val="21"/>
              </w:rPr>
              <w:t>……</w:t>
            </w:r>
          </w:p>
          <w:p>
            <w:pPr>
              <w:ind w:left="720"/>
              <w:rPr>
                <w:rFonts w:ascii="宋体" w:hAnsi="宋体" w:cs="宋体"/>
                <w:bCs/>
                <w:i/>
                <w:color w:val="0000FF"/>
                <w:szCs w:val="21"/>
              </w:rPr>
            </w:pPr>
          </w:p>
          <w:p>
            <w:pPr>
              <w:rPr>
                <w:rFonts w:ascii="宋体" w:hAnsi="宋体" w:cs="宋体"/>
                <w:i/>
                <w:szCs w:val="21"/>
              </w:rPr>
            </w:pPr>
            <w:r>
              <w:rPr>
                <w:rFonts w:hint="eastAsia" w:ascii="宋体" w:hAnsi="宋体" w:cs="宋体"/>
                <w:bCs/>
                <w:i/>
                <w:color w:val="0000FF"/>
                <w:szCs w:val="21"/>
              </w:rPr>
              <w:t>3.其他（贵单位可以自行增加</w:t>
            </w:r>
            <w:r>
              <w:rPr>
                <w:rFonts w:hint="eastAsia" w:ascii="宋体" w:hAnsi="宋体" w:cs="宋体"/>
                <w:i/>
                <w:iCs/>
                <w:color w:val="0000FF"/>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cs="宋体"/>
                <w:b/>
                <w:bCs/>
                <w:szCs w:val="21"/>
              </w:rPr>
            </w:pPr>
            <w:r>
              <w:rPr>
                <w:rFonts w:hint="eastAsia" w:ascii="宋体" w:hAnsi="宋体" w:cs="宋体"/>
                <w:b/>
                <w:bCs/>
                <w:szCs w:val="21"/>
              </w:rPr>
              <w:t>中小企业是否胜任本项目</w:t>
            </w:r>
          </w:p>
        </w:tc>
        <w:tc>
          <w:tcPr>
            <w:tcW w:w="6382" w:type="dxa"/>
            <w:vAlign w:val="center"/>
          </w:tcPr>
          <w:p>
            <w:pPr>
              <w:rPr>
                <w:rFonts w:ascii="宋体" w:hAnsi="宋体" w:cs="宋体"/>
                <w:i/>
                <w:color w:val="0000FF"/>
                <w:kern w:val="0"/>
                <w:szCs w:val="21"/>
              </w:rPr>
            </w:pPr>
            <w:r>
              <w:rPr>
                <w:rFonts w:hint="eastAsia" w:ascii="宋体" w:hAnsi="宋体" w:cs="宋体"/>
                <w:bCs/>
                <w:i/>
                <w:color w:val="0000FF"/>
                <w:szCs w:val="21"/>
              </w:rPr>
              <w:t>本项目内容是否适合</w:t>
            </w:r>
            <w:r>
              <w:rPr>
                <w:rFonts w:hint="eastAsia" w:ascii="宋体" w:hAnsi="宋体" w:cs="宋体"/>
                <w:i/>
                <w:color w:val="0000FF"/>
                <w:kern w:val="0"/>
                <w:szCs w:val="21"/>
              </w:rPr>
              <w:t>由中小企业承担：是否全部（或部分）可以由中小企业承接。</w:t>
            </w:r>
          </w:p>
          <w:p>
            <w:r>
              <w:rPr>
                <w:rFonts w:hint="eastAsia" w:ascii="宋体" w:hAnsi="宋体" w:cs="宋体"/>
                <w:i/>
                <w:color w:val="0000FF"/>
                <w:kern w:val="0"/>
                <w:szCs w:val="21"/>
              </w:rPr>
              <w:t>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cs="宋体"/>
                <w:b/>
                <w:bCs/>
                <w:szCs w:val="21"/>
              </w:rPr>
            </w:pPr>
            <w:r>
              <w:rPr>
                <w:rFonts w:hint="eastAsia" w:ascii="宋体" w:hAnsi="宋体" w:cs="宋体"/>
                <w:b/>
                <w:bCs/>
                <w:szCs w:val="21"/>
              </w:rPr>
              <w:t>投标人资格要求</w:t>
            </w:r>
          </w:p>
        </w:tc>
        <w:tc>
          <w:tcPr>
            <w:tcW w:w="6382" w:type="dxa"/>
            <w:vAlign w:val="center"/>
          </w:tcPr>
          <w:p>
            <w:pPr>
              <w:rPr>
                <w:rFonts w:ascii="宋体" w:hAnsi="宋体" w:cs="宋体"/>
                <w:bCs/>
                <w:i/>
                <w:szCs w:val="21"/>
              </w:rPr>
            </w:pPr>
            <w:r>
              <w:rPr>
                <w:rFonts w:hint="eastAsia" w:ascii="宋体" w:hAnsi="宋体" w:cs="宋体"/>
                <w:bCs/>
                <w:i/>
                <w:color w:val="0000FF"/>
                <w:szCs w:val="21"/>
              </w:rPr>
              <w:t>贵单位认为是否有本项目实施相关专业必须的特定资格要求？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cs="宋体"/>
                <w:b/>
                <w:bCs/>
                <w:szCs w:val="21"/>
              </w:rPr>
            </w:pPr>
            <w:r>
              <w:rPr>
                <w:rFonts w:hint="eastAsia" w:ascii="宋体" w:hAnsi="宋体" w:cs="宋体"/>
                <w:b/>
                <w:bCs/>
                <w:szCs w:val="21"/>
              </w:rPr>
              <w:t>售后服务</w:t>
            </w:r>
          </w:p>
        </w:tc>
        <w:tc>
          <w:tcPr>
            <w:tcW w:w="6382" w:type="dxa"/>
            <w:vAlign w:val="center"/>
          </w:tcPr>
          <w:p>
            <w:pPr>
              <w:jc w:val="left"/>
              <w:rPr>
                <w:rFonts w:ascii="宋体" w:hAnsi="宋体" w:cs="宋体"/>
                <w:i/>
                <w:szCs w:val="21"/>
              </w:rPr>
            </w:pPr>
            <w:r>
              <w:rPr>
                <w:rFonts w:hint="eastAsia" w:ascii="宋体" w:hAnsi="宋体" w:cs="宋体"/>
                <w:bCs/>
                <w:i/>
                <w:color w:val="0000FF"/>
                <w:szCs w:val="21"/>
              </w:rPr>
              <w:t>请补充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1914" w:type="dxa"/>
            <w:vAlign w:val="center"/>
          </w:tcPr>
          <w:p>
            <w:pPr>
              <w:jc w:val="center"/>
              <w:rPr>
                <w:rFonts w:ascii="宋体" w:hAnsi="宋体" w:cs="宋体"/>
                <w:b/>
                <w:bCs/>
                <w:szCs w:val="21"/>
              </w:rPr>
            </w:pPr>
            <w:r>
              <w:rPr>
                <w:rFonts w:hint="eastAsia" w:ascii="宋体" w:hAnsi="宋体" w:cs="宋体"/>
                <w:b/>
                <w:bCs/>
                <w:szCs w:val="21"/>
              </w:rPr>
              <w:t>有关技术（参数）要求</w:t>
            </w:r>
          </w:p>
        </w:tc>
        <w:tc>
          <w:tcPr>
            <w:tcW w:w="6382" w:type="dxa"/>
            <w:vAlign w:val="center"/>
          </w:tcPr>
          <w:p>
            <w:pPr>
              <w:jc w:val="left"/>
              <w:rPr>
                <w:rFonts w:ascii="宋体" w:hAnsi="宋体" w:cs="宋体"/>
                <w:i/>
                <w:szCs w:val="21"/>
              </w:rPr>
            </w:pPr>
            <w:r>
              <w:rPr>
                <w:rFonts w:hint="eastAsia" w:ascii="宋体" w:hAnsi="宋体" w:cs="宋体"/>
                <w:bCs/>
                <w:i/>
                <w:color w:val="0000FF"/>
                <w:szCs w:val="21"/>
              </w:rPr>
              <w:t>贵单位认为是否有需要补充的本项目实施的特定技术要求？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7" w:hRule="atLeast"/>
        </w:trPr>
        <w:tc>
          <w:tcPr>
            <w:tcW w:w="1914" w:type="dxa"/>
            <w:vAlign w:val="center"/>
          </w:tcPr>
          <w:p>
            <w:pPr>
              <w:jc w:val="center"/>
              <w:rPr>
                <w:rFonts w:ascii="宋体" w:hAnsi="宋体" w:cs="宋体"/>
                <w:b/>
                <w:bCs/>
                <w:szCs w:val="21"/>
              </w:rPr>
            </w:pPr>
            <w:r>
              <w:rPr>
                <w:rFonts w:hint="eastAsia" w:ascii="宋体" w:hAnsi="宋体" w:cs="宋体"/>
                <w:b/>
                <w:bCs/>
                <w:szCs w:val="21"/>
              </w:rPr>
              <w:t>有关商务要求</w:t>
            </w:r>
          </w:p>
        </w:tc>
        <w:tc>
          <w:tcPr>
            <w:tcW w:w="6382" w:type="dxa"/>
            <w:vAlign w:val="center"/>
          </w:tcPr>
          <w:p>
            <w:pPr>
              <w:numPr>
                <w:ilvl w:val="0"/>
                <w:numId w:val="3"/>
              </w:numPr>
              <w:jc w:val="left"/>
            </w:pPr>
            <w:r>
              <w:rPr>
                <w:rFonts w:hint="eastAsia"/>
              </w:rPr>
              <w:t>关于报价问题：</w:t>
            </w:r>
          </w:p>
          <w:p>
            <w:pPr>
              <w:jc w:val="left"/>
            </w:pPr>
            <w:r>
              <w:rPr>
                <w:rFonts w:hint="eastAsia"/>
              </w:rPr>
              <w:t>1.1请贵单位针对本项目的市场价格给出宝贵意见，并填写下面的表格。</w:t>
            </w:r>
          </w:p>
          <w:p>
            <w:pPr>
              <w:pStyle w:val="2"/>
              <w:jc w:val="center"/>
              <w:rPr>
                <w:b/>
                <w:bCs/>
              </w:rPr>
            </w:pPr>
            <w:r>
              <w:rPr>
                <w:rFonts w:hint="eastAsia"/>
                <w:b/>
                <w:bCs/>
              </w:rPr>
              <w:t>市场询价调查表</w:t>
            </w:r>
          </w:p>
          <w:tbl>
            <w:tblPr>
              <w:tblStyle w:val="13"/>
              <w:tblW w:w="59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3"/>
              <w:gridCol w:w="1286"/>
              <w:gridCol w:w="915"/>
              <w:gridCol w:w="705"/>
              <w:gridCol w:w="720"/>
              <w:gridCol w:w="1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93" w:type="dxa"/>
                  <w:vAlign w:val="center"/>
                </w:tcPr>
                <w:p>
                  <w:pPr>
                    <w:jc w:val="center"/>
                    <w:rPr>
                      <w:b/>
                      <w:bCs/>
                    </w:rPr>
                  </w:pPr>
                  <w:r>
                    <w:rPr>
                      <w:rFonts w:hint="eastAsia"/>
                      <w:b/>
                      <w:bCs/>
                    </w:rPr>
                    <w:t>序号</w:t>
                  </w:r>
                </w:p>
              </w:tc>
              <w:tc>
                <w:tcPr>
                  <w:tcW w:w="1286" w:type="dxa"/>
                  <w:vAlign w:val="center"/>
                </w:tcPr>
                <w:p>
                  <w:pPr>
                    <w:jc w:val="center"/>
                    <w:rPr>
                      <w:b/>
                      <w:bCs/>
                    </w:rPr>
                  </w:pPr>
                  <w:r>
                    <w:rPr>
                      <w:rFonts w:hint="eastAsia"/>
                      <w:b/>
                      <w:bCs/>
                    </w:rPr>
                    <w:t>名称</w:t>
                  </w:r>
                </w:p>
              </w:tc>
              <w:tc>
                <w:tcPr>
                  <w:tcW w:w="915" w:type="dxa"/>
                  <w:vAlign w:val="center"/>
                </w:tcPr>
                <w:p>
                  <w:pPr>
                    <w:jc w:val="center"/>
                    <w:rPr>
                      <w:b/>
                      <w:bCs/>
                    </w:rPr>
                  </w:pPr>
                  <w:r>
                    <w:rPr>
                      <w:rFonts w:hint="eastAsia"/>
                      <w:b/>
                      <w:bCs/>
                    </w:rPr>
                    <w:t>规格型号、技术参数</w:t>
                  </w:r>
                </w:p>
              </w:tc>
              <w:tc>
                <w:tcPr>
                  <w:tcW w:w="705" w:type="dxa"/>
                  <w:vAlign w:val="center"/>
                </w:tcPr>
                <w:p>
                  <w:pPr>
                    <w:jc w:val="center"/>
                    <w:rPr>
                      <w:b/>
                      <w:bCs/>
                    </w:rPr>
                  </w:pPr>
                  <w:r>
                    <w:rPr>
                      <w:rFonts w:hint="eastAsia"/>
                      <w:b/>
                      <w:bCs/>
                    </w:rPr>
                    <w:t>单位</w:t>
                  </w:r>
                </w:p>
              </w:tc>
              <w:tc>
                <w:tcPr>
                  <w:tcW w:w="720" w:type="dxa"/>
                  <w:vAlign w:val="center"/>
                </w:tcPr>
                <w:p>
                  <w:pPr>
                    <w:jc w:val="center"/>
                    <w:rPr>
                      <w:b/>
                      <w:bCs/>
                    </w:rPr>
                  </w:pPr>
                  <w:r>
                    <w:rPr>
                      <w:rFonts w:hint="eastAsia"/>
                      <w:b/>
                      <w:bCs/>
                    </w:rPr>
                    <w:t>数量</w:t>
                  </w:r>
                </w:p>
              </w:tc>
              <w:tc>
                <w:tcPr>
                  <w:tcW w:w="1881" w:type="dxa"/>
                  <w:vAlign w:val="center"/>
                </w:tcPr>
                <w:p>
                  <w:pPr>
                    <w:jc w:val="center"/>
                    <w:rPr>
                      <w:b/>
                      <w:bCs/>
                    </w:rPr>
                  </w:pPr>
                  <w:r>
                    <w:rPr>
                      <w:rFonts w:hint="eastAsia"/>
                      <w:b/>
                      <w:bCs/>
                    </w:rPr>
                    <w:t>含税总价（人民币：元）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93" w:type="dxa"/>
                  <w:vAlign w:val="center"/>
                </w:tcPr>
                <w:p>
                  <w:pPr>
                    <w:jc w:val="center"/>
                  </w:pPr>
                  <w:r>
                    <w:rPr>
                      <w:rFonts w:hint="eastAsia"/>
                    </w:rPr>
                    <w:t>1</w:t>
                  </w:r>
                </w:p>
              </w:tc>
              <w:tc>
                <w:tcPr>
                  <w:tcW w:w="1286" w:type="dxa"/>
                  <w:vAlign w:val="center"/>
                </w:tcPr>
                <w:p>
                  <w:pPr>
                    <w:jc w:val="center"/>
                  </w:pPr>
                  <w:r>
                    <w:rPr>
                      <w:rFonts w:hint="eastAsia"/>
                    </w:rPr>
                    <w:t>特色餐厅厨房设备及配套安装含税合计</w:t>
                  </w:r>
                </w:p>
              </w:tc>
              <w:tc>
                <w:tcPr>
                  <w:tcW w:w="915" w:type="dxa"/>
                  <w:vAlign w:val="center"/>
                </w:tcPr>
                <w:p>
                  <w:pPr>
                    <w:jc w:val="center"/>
                  </w:pPr>
                  <w:r>
                    <w:rPr>
                      <w:rFonts w:hint="eastAsia"/>
                    </w:rPr>
                    <w:t>详见附件1：特色餐厅厨房设备清单</w:t>
                  </w:r>
                </w:p>
              </w:tc>
              <w:tc>
                <w:tcPr>
                  <w:tcW w:w="705" w:type="dxa"/>
                  <w:vAlign w:val="center"/>
                </w:tcPr>
                <w:p>
                  <w:pPr>
                    <w:jc w:val="center"/>
                  </w:pPr>
                  <w:r>
                    <w:rPr>
                      <w:rFonts w:hint="eastAsia"/>
                    </w:rPr>
                    <w:t>项</w:t>
                  </w:r>
                </w:p>
              </w:tc>
              <w:tc>
                <w:tcPr>
                  <w:tcW w:w="720" w:type="dxa"/>
                  <w:vAlign w:val="center"/>
                </w:tcPr>
                <w:p>
                  <w:pPr>
                    <w:jc w:val="center"/>
                  </w:pPr>
                  <w:r>
                    <w:rPr>
                      <w:rFonts w:hint="eastAsia"/>
                    </w:rPr>
                    <w:t>1</w:t>
                  </w:r>
                </w:p>
              </w:tc>
              <w:tc>
                <w:tcPr>
                  <w:tcW w:w="188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393" w:type="dxa"/>
                  <w:vAlign w:val="center"/>
                </w:tcPr>
                <w:p>
                  <w:pPr>
                    <w:jc w:val="center"/>
                  </w:pPr>
                  <w:r>
                    <w:rPr>
                      <w:rFonts w:hint="eastAsia"/>
                    </w:rPr>
                    <w:t>2</w:t>
                  </w:r>
                </w:p>
              </w:tc>
              <w:tc>
                <w:tcPr>
                  <w:tcW w:w="1286" w:type="dxa"/>
                  <w:vAlign w:val="center"/>
                </w:tcPr>
                <w:p>
                  <w:pPr>
                    <w:jc w:val="center"/>
                  </w:pPr>
                  <w:r>
                    <w:rPr>
                      <w:rFonts w:hint="eastAsia"/>
                    </w:rPr>
                    <w:t>大众餐厅厨房设备及配套安装含税合计</w:t>
                  </w:r>
                </w:p>
              </w:tc>
              <w:tc>
                <w:tcPr>
                  <w:tcW w:w="915" w:type="dxa"/>
                  <w:vAlign w:val="center"/>
                </w:tcPr>
                <w:p>
                  <w:pPr>
                    <w:jc w:val="center"/>
                  </w:pPr>
                  <w:r>
                    <w:rPr>
                      <w:rFonts w:hint="eastAsia"/>
                    </w:rPr>
                    <w:t>详见附件2：大众餐厅厨房设备清单</w:t>
                  </w:r>
                </w:p>
              </w:tc>
              <w:tc>
                <w:tcPr>
                  <w:tcW w:w="705" w:type="dxa"/>
                  <w:vAlign w:val="center"/>
                </w:tcPr>
                <w:p>
                  <w:pPr>
                    <w:jc w:val="center"/>
                  </w:pPr>
                  <w:r>
                    <w:rPr>
                      <w:rFonts w:hint="eastAsia"/>
                    </w:rPr>
                    <w:t>项</w:t>
                  </w:r>
                </w:p>
              </w:tc>
              <w:tc>
                <w:tcPr>
                  <w:tcW w:w="720" w:type="dxa"/>
                  <w:vAlign w:val="center"/>
                </w:tcPr>
                <w:p>
                  <w:pPr>
                    <w:jc w:val="center"/>
                  </w:pPr>
                  <w:r>
                    <w:rPr>
                      <w:rFonts w:hint="eastAsia"/>
                    </w:rPr>
                    <w:t>1</w:t>
                  </w:r>
                </w:p>
              </w:tc>
              <w:tc>
                <w:tcPr>
                  <w:tcW w:w="1881"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393" w:type="dxa"/>
                </w:tcPr>
                <w:p>
                  <w:r>
                    <w:rPr>
                      <w:rFonts w:hint="eastAsia"/>
                    </w:rPr>
                    <w:t>3</w:t>
                  </w:r>
                </w:p>
              </w:tc>
              <w:tc>
                <w:tcPr>
                  <w:tcW w:w="3626" w:type="dxa"/>
                  <w:gridSpan w:val="4"/>
                </w:tcPr>
                <w:p>
                  <w:pPr>
                    <w:jc w:val="right"/>
                  </w:pPr>
                  <w:r>
                    <w:rPr>
                      <w:rFonts w:hint="eastAsia"/>
                    </w:rPr>
                    <w:t>含税总价合计（人民币：元）</w:t>
                  </w:r>
                </w:p>
              </w:tc>
              <w:tc>
                <w:tcPr>
                  <w:tcW w:w="1881" w:type="dxa"/>
                </w:tcPr>
                <w:p/>
              </w:tc>
            </w:tr>
          </w:tbl>
          <w:p>
            <w:pPr>
              <w:pStyle w:val="2"/>
              <w:rPr>
                <w:sz w:val="21"/>
                <w:szCs w:val="21"/>
              </w:rPr>
            </w:pPr>
            <w:r>
              <w:rPr>
                <w:sz w:val="21"/>
                <w:szCs w:val="21"/>
              </w:rPr>
              <w:t>备注：上述表格仅作为制定最高限价参考作用，不影响供应商参与本项目后续采购活动，请各供应根据市场情况及自身情况进行合理填报。</w:t>
            </w:r>
          </w:p>
          <w:p>
            <w:pPr>
              <w:jc w:val="left"/>
              <w:rPr>
                <w:rFonts w:ascii="宋体" w:hAnsi="宋体" w:cs="宋体"/>
                <w:i/>
                <w:szCs w:val="21"/>
              </w:rPr>
            </w:pPr>
            <w:r>
              <w:rPr>
                <w:rFonts w:hint="eastAsia" w:ascii="宋体" w:hAnsi="宋体" w:cs="宋体"/>
                <w:i/>
                <w:szCs w:val="21"/>
              </w:rPr>
              <w:t>1.贵单位能否接受本项目的结算付款方式？</w:t>
            </w:r>
          </w:p>
          <w:p>
            <w:pPr>
              <w:jc w:val="left"/>
              <w:rPr>
                <w:rFonts w:ascii="宋体" w:hAnsi="宋体" w:cs="宋体"/>
                <w:i/>
                <w:szCs w:val="21"/>
              </w:rPr>
            </w:pPr>
            <w:r>
              <w:rPr>
                <w:rFonts w:hint="eastAsia" w:ascii="宋体" w:hAnsi="宋体" w:cs="宋体"/>
                <w:i/>
                <w:szCs w:val="21"/>
              </w:rPr>
              <w:t>答：</w:t>
            </w:r>
          </w:p>
          <w:p>
            <w:pPr>
              <w:jc w:val="left"/>
              <w:rPr>
                <w:rFonts w:ascii="宋体" w:hAnsi="宋体" w:cs="宋体"/>
                <w:i/>
                <w:szCs w:val="21"/>
              </w:rPr>
            </w:pPr>
            <w:r>
              <w:rPr>
                <w:rFonts w:hint="eastAsia" w:ascii="宋体" w:hAnsi="宋体" w:cs="宋体"/>
                <w:i/>
                <w:szCs w:val="21"/>
              </w:rPr>
              <w:t>2.贵单位能否接收现有商务条款？</w:t>
            </w:r>
          </w:p>
          <w:p>
            <w:pPr>
              <w:jc w:val="left"/>
              <w:rPr>
                <w:rFonts w:ascii="宋体" w:hAnsi="宋体" w:cs="宋体"/>
                <w:i/>
                <w:szCs w:val="21"/>
              </w:rPr>
            </w:pPr>
            <w:r>
              <w:rPr>
                <w:rFonts w:hint="eastAsia" w:ascii="宋体" w:hAnsi="宋体" w:cs="宋体"/>
                <w:i/>
                <w:szCs w:val="21"/>
              </w:rPr>
              <w:t>答：</w:t>
            </w:r>
          </w:p>
          <w:p>
            <w:pPr>
              <w:numPr>
                <w:ilvl w:val="0"/>
                <w:numId w:val="4"/>
              </w:numPr>
              <w:jc w:val="left"/>
              <w:rPr>
                <w:rFonts w:ascii="宋体" w:hAnsi="宋体" w:cs="宋体"/>
                <w:i/>
                <w:szCs w:val="21"/>
              </w:rPr>
            </w:pPr>
            <w:r>
              <w:rPr>
                <w:rFonts w:hint="eastAsia" w:ascii="宋体" w:hAnsi="宋体" w:cs="宋体"/>
                <w:i/>
                <w:szCs w:val="21"/>
              </w:rPr>
              <w:t>贵单位认为是否有需要补充的本项目实施的特定商务要求？</w:t>
            </w:r>
          </w:p>
          <w:p>
            <w:pPr>
              <w:jc w:val="left"/>
            </w:pPr>
            <w:r>
              <w:rPr>
                <w:rFonts w:hint="eastAsia" w:ascii="宋体" w:hAnsi="宋体" w:cs="宋体"/>
                <w:i/>
                <w:szCs w:val="21"/>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8" w:hRule="atLeast"/>
        </w:trPr>
        <w:tc>
          <w:tcPr>
            <w:tcW w:w="1914" w:type="dxa"/>
            <w:vAlign w:val="center"/>
          </w:tcPr>
          <w:p>
            <w:pPr>
              <w:jc w:val="center"/>
              <w:rPr>
                <w:rFonts w:ascii="宋体" w:hAnsi="宋体" w:cs="宋体"/>
                <w:b/>
                <w:bCs/>
                <w:szCs w:val="21"/>
              </w:rPr>
            </w:pPr>
            <w:r>
              <w:rPr>
                <w:rFonts w:hint="eastAsia" w:ascii="宋体" w:hAnsi="宋体" w:cs="宋体"/>
                <w:b/>
                <w:bCs/>
                <w:szCs w:val="21"/>
              </w:rPr>
              <w:t>有关交货和验收</w:t>
            </w:r>
          </w:p>
        </w:tc>
        <w:tc>
          <w:tcPr>
            <w:tcW w:w="6382" w:type="dxa"/>
            <w:vAlign w:val="center"/>
          </w:tcPr>
          <w:p>
            <w:pPr>
              <w:numPr>
                <w:ilvl w:val="0"/>
                <w:numId w:val="5"/>
              </w:numPr>
              <w:jc w:val="left"/>
              <w:rPr>
                <w:rFonts w:ascii="宋体" w:hAnsi="宋体" w:cs="宋体"/>
                <w:i/>
                <w:szCs w:val="21"/>
              </w:rPr>
            </w:pPr>
            <w:r>
              <w:rPr>
                <w:rFonts w:hint="eastAsia" w:ascii="宋体" w:hAnsi="宋体" w:cs="宋体"/>
                <w:i/>
                <w:szCs w:val="21"/>
              </w:rPr>
              <w:t>贵单位认为交货、验收条件</w:t>
            </w:r>
            <w:r>
              <w:rPr>
                <w:rFonts w:ascii="宋体" w:hAnsi="宋体" w:cs="宋体"/>
                <w:i/>
                <w:szCs w:val="21"/>
              </w:rPr>
              <w:t>是否完</w:t>
            </w:r>
            <w:r>
              <w:rPr>
                <w:rFonts w:hint="eastAsia" w:ascii="宋体" w:hAnsi="宋体" w:cs="宋体"/>
                <w:i/>
                <w:szCs w:val="21"/>
              </w:rPr>
              <w:t>善</w:t>
            </w:r>
            <w:r>
              <w:rPr>
                <w:rFonts w:ascii="宋体" w:hAnsi="宋体" w:cs="宋体"/>
                <w:i/>
                <w:szCs w:val="21"/>
              </w:rPr>
              <w:t>，贵单位是否有更好的建议？</w:t>
            </w:r>
          </w:p>
          <w:p>
            <w:pPr>
              <w:jc w:val="left"/>
              <w:rPr>
                <w:rFonts w:ascii="宋体" w:hAnsi="宋体" w:cs="宋体"/>
                <w:i/>
                <w:szCs w:val="21"/>
              </w:rPr>
            </w:pPr>
            <w:r>
              <w:rPr>
                <w:rFonts w:hint="eastAsia" w:ascii="宋体" w:hAnsi="宋体" w:cs="宋体"/>
                <w:i/>
                <w:szCs w:val="21"/>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cs="宋体"/>
                <w:b/>
                <w:bCs/>
                <w:szCs w:val="21"/>
              </w:rPr>
            </w:pPr>
            <w:r>
              <w:rPr>
                <w:rFonts w:hint="eastAsia" w:ascii="宋体" w:hAnsi="宋体" w:cs="宋体"/>
                <w:b/>
                <w:bCs/>
                <w:szCs w:val="21"/>
              </w:rPr>
              <w:t>其他</w:t>
            </w:r>
          </w:p>
        </w:tc>
        <w:tc>
          <w:tcPr>
            <w:tcW w:w="6382" w:type="dxa"/>
            <w:vAlign w:val="center"/>
          </w:tcPr>
          <w:p>
            <w:pPr>
              <w:jc w:val="left"/>
              <w:rPr>
                <w:rFonts w:ascii="宋体" w:hAnsi="宋体" w:cs="宋体"/>
                <w:i/>
                <w:szCs w:val="21"/>
              </w:rPr>
            </w:pPr>
            <w:r>
              <w:rPr>
                <w:rFonts w:hint="eastAsia" w:ascii="宋体" w:hAnsi="宋体" w:cs="宋体"/>
                <w:i/>
                <w:szCs w:val="21"/>
              </w:rPr>
              <w:t>请单位自行说明</w:t>
            </w:r>
          </w:p>
          <w:p>
            <w:pPr>
              <w:jc w:val="left"/>
              <w:rPr>
                <w:rFonts w:ascii="宋体" w:hAnsi="宋体" w:cs="宋体"/>
                <w:i/>
                <w:szCs w:val="21"/>
              </w:rPr>
            </w:pPr>
            <w:r>
              <w:rPr>
                <w:rFonts w:hint="eastAsia" w:ascii="宋体" w:hAnsi="宋体" w:cs="宋体"/>
                <w:i/>
                <w:szCs w:val="21"/>
              </w:rPr>
              <w:t>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14" w:type="dxa"/>
            <w:vAlign w:val="center"/>
          </w:tcPr>
          <w:p>
            <w:pPr>
              <w:jc w:val="center"/>
              <w:rPr>
                <w:rFonts w:ascii="宋体" w:hAnsi="宋体" w:cs="宋体"/>
                <w:b/>
                <w:bCs/>
                <w:szCs w:val="21"/>
              </w:rPr>
            </w:pPr>
            <w:r>
              <w:rPr>
                <w:rFonts w:hint="eastAsia" w:ascii="宋体" w:hAnsi="宋体" w:cs="宋体"/>
                <w:b/>
                <w:bCs/>
                <w:szCs w:val="21"/>
              </w:rPr>
              <w:t>建议</w:t>
            </w:r>
          </w:p>
        </w:tc>
        <w:tc>
          <w:tcPr>
            <w:tcW w:w="6382" w:type="dxa"/>
            <w:vAlign w:val="center"/>
          </w:tcPr>
          <w:p>
            <w:pPr>
              <w:numPr>
                <w:ilvl w:val="0"/>
                <w:numId w:val="6"/>
              </w:numPr>
              <w:jc w:val="left"/>
              <w:rPr>
                <w:rFonts w:ascii="宋体" w:hAnsi="宋体" w:cs="宋体"/>
                <w:i/>
                <w:szCs w:val="21"/>
              </w:rPr>
            </w:pPr>
            <w:r>
              <w:rPr>
                <w:rFonts w:hint="eastAsia" w:ascii="宋体" w:hAnsi="宋体" w:cs="宋体"/>
                <w:i/>
                <w:szCs w:val="21"/>
              </w:rPr>
              <w:t>采购标的技术、商务要求的建议</w:t>
            </w:r>
          </w:p>
          <w:p>
            <w:pPr>
              <w:jc w:val="left"/>
              <w:rPr>
                <w:rFonts w:ascii="宋体" w:hAnsi="宋体" w:cs="宋体"/>
                <w:i/>
                <w:szCs w:val="21"/>
              </w:rPr>
            </w:pPr>
            <w:r>
              <w:rPr>
                <w:rFonts w:hint="eastAsia" w:ascii="宋体" w:hAnsi="宋体" w:cs="宋体"/>
                <w:i/>
                <w:szCs w:val="21"/>
              </w:rPr>
              <w:t>答：</w:t>
            </w:r>
          </w:p>
          <w:p>
            <w:pPr>
              <w:numPr>
                <w:ilvl w:val="0"/>
                <w:numId w:val="6"/>
              </w:numPr>
              <w:jc w:val="left"/>
              <w:rPr>
                <w:rFonts w:ascii="宋体" w:hAnsi="宋体" w:cs="宋体"/>
                <w:i/>
                <w:szCs w:val="21"/>
              </w:rPr>
            </w:pPr>
            <w:r>
              <w:rPr>
                <w:rFonts w:hint="eastAsia" w:ascii="宋体" w:hAnsi="宋体" w:cs="宋体"/>
                <w:i/>
                <w:szCs w:val="21"/>
              </w:rPr>
              <w:t>有利于项目实施的其他建议</w:t>
            </w:r>
          </w:p>
          <w:p>
            <w:pPr>
              <w:jc w:val="left"/>
              <w:rPr>
                <w:rFonts w:ascii="宋体" w:hAnsi="宋体" w:cs="宋体"/>
                <w:i/>
                <w:szCs w:val="21"/>
              </w:rPr>
            </w:pPr>
            <w:r>
              <w:rPr>
                <w:rFonts w:hint="eastAsia" w:ascii="宋体" w:hAnsi="宋体" w:cs="宋体"/>
                <w:i/>
                <w:szCs w:val="21"/>
              </w:rPr>
              <w:t>答：</w:t>
            </w:r>
          </w:p>
        </w:tc>
      </w:tr>
    </w:tbl>
    <w:p>
      <w:pPr>
        <w:ind w:firstLine="560" w:firstLineChars="200"/>
        <w:rPr>
          <w:rFonts w:ascii="宋体" w:hAnsi="宋体" w:cs="宋体"/>
          <w:sz w:val="28"/>
          <w:szCs w:val="28"/>
        </w:rPr>
      </w:pPr>
      <w:r>
        <w:rPr>
          <w:rFonts w:hint="eastAsia" w:ascii="宋体" w:hAnsi="宋体" w:cs="宋体"/>
          <w:sz w:val="28"/>
          <w:szCs w:val="28"/>
        </w:rPr>
        <w:t>注：按表格中要求的调查项，根据实际情况进行填写。贵单位可在“建议”处提出贵单位对本项目采购需求的意见或建议；若无任何意见或建议的，请在对应项处填写“无”。</w:t>
      </w:r>
    </w:p>
    <w:p>
      <w:pPr>
        <w:ind w:firstLine="560" w:firstLineChars="200"/>
        <w:jc w:val="right"/>
        <w:rPr>
          <w:rFonts w:ascii="宋体" w:hAnsi="宋体" w:cs="宋体"/>
          <w:sz w:val="28"/>
          <w:szCs w:val="28"/>
        </w:rPr>
      </w:pPr>
      <w:r>
        <w:rPr>
          <w:rFonts w:hint="eastAsia" w:ascii="宋体" w:hAnsi="宋体" w:cs="宋体"/>
          <w:sz w:val="28"/>
          <w:szCs w:val="28"/>
        </w:rPr>
        <w:t>供应商名称:（盖章）</w:t>
      </w:r>
    </w:p>
    <w:p>
      <w:pPr>
        <w:ind w:firstLine="560" w:firstLineChars="200"/>
        <w:jc w:val="right"/>
      </w:pPr>
      <w:r>
        <w:rPr>
          <w:rFonts w:hint="eastAsia" w:ascii="宋体" w:hAnsi="宋体" w:cs="宋体"/>
          <w:sz w:val="28"/>
          <w:szCs w:val="28"/>
        </w:rPr>
        <w:t>20年月日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B26429"/>
    <w:multiLevelType w:val="singleLevel"/>
    <w:tmpl w:val="37B26429"/>
    <w:lvl w:ilvl="0" w:tentative="0">
      <w:start w:val="1"/>
      <w:numFmt w:val="decimal"/>
      <w:lvlText w:val="%1."/>
      <w:lvlJc w:val="left"/>
      <w:pPr>
        <w:tabs>
          <w:tab w:val="left" w:pos="312"/>
        </w:tabs>
      </w:pPr>
    </w:lvl>
  </w:abstractNum>
  <w:abstractNum w:abstractNumId="1">
    <w:nsid w:val="39F40906"/>
    <w:multiLevelType w:val="multilevel"/>
    <w:tmpl w:val="39F4090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E780BC9"/>
    <w:multiLevelType w:val="multilevel"/>
    <w:tmpl w:val="4E780BC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637203C6"/>
    <w:multiLevelType w:val="singleLevel"/>
    <w:tmpl w:val="637203C6"/>
    <w:lvl w:ilvl="0" w:tentative="0">
      <w:start w:val="3"/>
      <w:numFmt w:val="decimal"/>
      <w:suff w:val="nothing"/>
      <w:lvlText w:val="%1."/>
      <w:lvlJc w:val="left"/>
    </w:lvl>
  </w:abstractNum>
  <w:abstractNum w:abstractNumId="4">
    <w:nsid w:val="725169B0"/>
    <w:multiLevelType w:val="multilevel"/>
    <w:tmpl w:val="725169B0"/>
    <w:lvl w:ilvl="0" w:tentative="0">
      <w:start w:val="1"/>
      <w:numFmt w:val="japaneseCounting"/>
      <w:lvlText w:val="%1、"/>
      <w:lvlJc w:val="left"/>
      <w:pPr>
        <w:ind w:left="720" w:hanging="720"/>
      </w:pPr>
      <w:rPr>
        <w:rFonts w:hint="default"/>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2A872FA"/>
    <w:multiLevelType w:val="multilevel"/>
    <w:tmpl w:val="72A872F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NWQ3ODE5MzY1YjhmNjAwYmY4OTA3YWIxNGZjZTJlYmQifQ=="/>
    <w:docVar w:name="KSO_WPS_MARK_KEY" w:val="ba8ada55-b34f-40d9-98db-b85f6ce23a96"/>
  </w:docVars>
  <w:rsids>
    <w:rsidRoot w:val="561A683A"/>
    <w:rsid w:val="00006744"/>
    <w:rsid w:val="0007718D"/>
    <w:rsid w:val="00093817"/>
    <w:rsid w:val="000A7FCA"/>
    <w:rsid w:val="000D48CD"/>
    <w:rsid w:val="000E1AAA"/>
    <w:rsid w:val="000E3B88"/>
    <w:rsid w:val="001276F2"/>
    <w:rsid w:val="001729C8"/>
    <w:rsid w:val="00174910"/>
    <w:rsid w:val="001A179E"/>
    <w:rsid w:val="001B551E"/>
    <w:rsid w:val="001B6EE1"/>
    <w:rsid w:val="0025755B"/>
    <w:rsid w:val="0029352B"/>
    <w:rsid w:val="002A1F2D"/>
    <w:rsid w:val="002A6F46"/>
    <w:rsid w:val="002D17BC"/>
    <w:rsid w:val="002E79E9"/>
    <w:rsid w:val="00315371"/>
    <w:rsid w:val="0032327C"/>
    <w:rsid w:val="003260D1"/>
    <w:rsid w:val="003360B0"/>
    <w:rsid w:val="003513F7"/>
    <w:rsid w:val="00367C4A"/>
    <w:rsid w:val="003843F8"/>
    <w:rsid w:val="003B2B2F"/>
    <w:rsid w:val="003C6684"/>
    <w:rsid w:val="004011B3"/>
    <w:rsid w:val="004056C7"/>
    <w:rsid w:val="00423E6C"/>
    <w:rsid w:val="004276E9"/>
    <w:rsid w:val="00446755"/>
    <w:rsid w:val="0045169E"/>
    <w:rsid w:val="00455D15"/>
    <w:rsid w:val="00465165"/>
    <w:rsid w:val="004C2B98"/>
    <w:rsid w:val="0051350B"/>
    <w:rsid w:val="00513E63"/>
    <w:rsid w:val="005346E5"/>
    <w:rsid w:val="00546967"/>
    <w:rsid w:val="005516C9"/>
    <w:rsid w:val="00552DCF"/>
    <w:rsid w:val="005579CE"/>
    <w:rsid w:val="005C4E22"/>
    <w:rsid w:val="00636DD8"/>
    <w:rsid w:val="00656774"/>
    <w:rsid w:val="00695991"/>
    <w:rsid w:val="006A7573"/>
    <w:rsid w:val="00741E82"/>
    <w:rsid w:val="00760430"/>
    <w:rsid w:val="007A3F46"/>
    <w:rsid w:val="00800A68"/>
    <w:rsid w:val="008C571D"/>
    <w:rsid w:val="008D03A4"/>
    <w:rsid w:val="008D5AB0"/>
    <w:rsid w:val="008F0F71"/>
    <w:rsid w:val="00915CD4"/>
    <w:rsid w:val="0092185B"/>
    <w:rsid w:val="0092352C"/>
    <w:rsid w:val="00943E83"/>
    <w:rsid w:val="00973837"/>
    <w:rsid w:val="009C698F"/>
    <w:rsid w:val="009F3C7D"/>
    <w:rsid w:val="00A270F5"/>
    <w:rsid w:val="00A340FF"/>
    <w:rsid w:val="00A5608D"/>
    <w:rsid w:val="00A56E5B"/>
    <w:rsid w:val="00A84AE4"/>
    <w:rsid w:val="00A944E0"/>
    <w:rsid w:val="00AD79DB"/>
    <w:rsid w:val="00AF5E0E"/>
    <w:rsid w:val="00B00ADA"/>
    <w:rsid w:val="00B11FF2"/>
    <w:rsid w:val="00B20C8A"/>
    <w:rsid w:val="00B311A5"/>
    <w:rsid w:val="00BE4C4A"/>
    <w:rsid w:val="00C53C87"/>
    <w:rsid w:val="00CA2F33"/>
    <w:rsid w:val="00CD291B"/>
    <w:rsid w:val="00D57E0A"/>
    <w:rsid w:val="00DE0892"/>
    <w:rsid w:val="00E324C8"/>
    <w:rsid w:val="00E86002"/>
    <w:rsid w:val="00EC6D29"/>
    <w:rsid w:val="00F517D0"/>
    <w:rsid w:val="00F65222"/>
    <w:rsid w:val="04057745"/>
    <w:rsid w:val="058651FE"/>
    <w:rsid w:val="05B73630"/>
    <w:rsid w:val="07040F57"/>
    <w:rsid w:val="075B1297"/>
    <w:rsid w:val="08377EFC"/>
    <w:rsid w:val="09285613"/>
    <w:rsid w:val="097A2F2C"/>
    <w:rsid w:val="09E11ED8"/>
    <w:rsid w:val="0B931056"/>
    <w:rsid w:val="0C7A1DD8"/>
    <w:rsid w:val="0E3928DE"/>
    <w:rsid w:val="0E8109C0"/>
    <w:rsid w:val="0FAA7807"/>
    <w:rsid w:val="11477335"/>
    <w:rsid w:val="11595DDB"/>
    <w:rsid w:val="120F2368"/>
    <w:rsid w:val="127C3CB1"/>
    <w:rsid w:val="12BB58E4"/>
    <w:rsid w:val="147259C6"/>
    <w:rsid w:val="15A70054"/>
    <w:rsid w:val="15EF3AF7"/>
    <w:rsid w:val="15F16610"/>
    <w:rsid w:val="161A44F0"/>
    <w:rsid w:val="171030EF"/>
    <w:rsid w:val="17A016F4"/>
    <w:rsid w:val="17D63F69"/>
    <w:rsid w:val="185A794E"/>
    <w:rsid w:val="194D47F0"/>
    <w:rsid w:val="1A7C004F"/>
    <w:rsid w:val="1A8B5C91"/>
    <w:rsid w:val="1BE45D60"/>
    <w:rsid w:val="1DD815A3"/>
    <w:rsid w:val="1E124827"/>
    <w:rsid w:val="1F872953"/>
    <w:rsid w:val="201B5C14"/>
    <w:rsid w:val="207402FA"/>
    <w:rsid w:val="20787C2F"/>
    <w:rsid w:val="21194C16"/>
    <w:rsid w:val="216C3516"/>
    <w:rsid w:val="249B5E51"/>
    <w:rsid w:val="25F34F3E"/>
    <w:rsid w:val="27D6739B"/>
    <w:rsid w:val="286A598B"/>
    <w:rsid w:val="29290258"/>
    <w:rsid w:val="29DD5BA0"/>
    <w:rsid w:val="2A1001AB"/>
    <w:rsid w:val="2A8820F8"/>
    <w:rsid w:val="2B6670DB"/>
    <w:rsid w:val="2B6E37C0"/>
    <w:rsid w:val="2BDD3F12"/>
    <w:rsid w:val="2D7B1DA4"/>
    <w:rsid w:val="305C31D9"/>
    <w:rsid w:val="31B732C3"/>
    <w:rsid w:val="3281224F"/>
    <w:rsid w:val="338A5133"/>
    <w:rsid w:val="340824FC"/>
    <w:rsid w:val="34BA7BE6"/>
    <w:rsid w:val="35604C8A"/>
    <w:rsid w:val="36146F36"/>
    <w:rsid w:val="36435A6D"/>
    <w:rsid w:val="368D1B3D"/>
    <w:rsid w:val="36E8451B"/>
    <w:rsid w:val="372631B2"/>
    <w:rsid w:val="37B81F5B"/>
    <w:rsid w:val="3B111C96"/>
    <w:rsid w:val="3B467B70"/>
    <w:rsid w:val="3BF31601"/>
    <w:rsid w:val="3BF879AC"/>
    <w:rsid w:val="3C5C5CE9"/>
    <w:rsid w:val="3D671ABF"/>
    <w:rsid w:val="3DAA14D7"/>
    <w:rsid w:val="3DBF1E7D"/>
    <w:rsid w:val="40A92EFF"/>
    <w:rsid w:val="40D80590"/>
    <w:rsid w:val="41F52311"/>
    <w:rsid w:val="4213084E"/>
    <w:rsid w:val="42FA7A02"/>
    <w:rsid w:val="433E1A96"/>
    <w:rsid w:val="443F47CE"/>
    <w:rsid w:val="4450382F"/>
    <w:rsid w:val="451651FE"/>
    <w:rsid w:val="451900C5"/>
    <w:rsid w:val="46830E9E"/>
    <w:rsid w:val="47382E88"/>
    <w:rsid w:val="48313978"/>
    <w:rsid w:val="499A248E"/>
    <w:rsid w:val="49AC3AA1"/>
    <w:rsid w:val="4AE253FD"/>
    <w:rsid w:val="4D590D57"/>
    <w:rsid w:val="4D791D20"/>
    <w:rsid w:val="4F053BC6"/>
    <w:rsid w:val="4FF82A8A"/>
    <w:rsid w:val="50BF1283"/>
    <w:rsid w:val="51E8779D"/>
    <w:rsid w:val="523C0D72"/>
    <w:rsid w:val="52FC0037"/>
    <w:rsid w:val="532837CF"/>
    <w:rsid w:val="538A03AC"/>
    <w:rsid w:val="55472A2C"/>
    <w:rsid w:val="55547A67"/>
    <w:rsid w:val="558B55F6"/>
    <w:rsid w:val="561A683A"/>
    <w:rsid w:val="56293EE0"/>
    <w:rsid w:val="56F10776"/>
    <w:rsid w:val="57ED207A"/>
    <w:rsid w:val="58005F43"/>
    <w:rsid w:val="598E4459"/>
    <w:rsid w:val="5999303C"/>
    <w:rsid w:val="59A4476B"/>
    <w:rsid w:val="5A3D43FE"/>
    <w:rsid w:val="5A3F2E67"/>
    <w:rsid w:val="5AC02569"/>
    <w:rsid w:val="5AEB1C99"/>
    <w:rsid w:val="5B5B704E"/>
    <w:rsid w:val="5CD74A6E"/>
    <w:rsid w:val="5CE4535A"/>
    <w:rsid w:val="5DD15589"/>
    <w:rsid w:val="5E3F48A4"/>
    <w:rsid w:val="5EB20E7E"/>
    <w:rsid w:val="60CE4002"/>
    <w:rsid w:val="617A7667"/>
    <w:rsid w:val="635530ED"/>
    <w:rsid w:val="63596399"/>
    <w:rsid w:val="63B30952"/>
    <w:rsid w:val="648D7D30"/>
    <w:rsid w:val="64C44026"/>
    <w:rsid w:val="64CC2144"/>
    <w:rsid w:val="653D1756"/>
    <w:rsid w:val="684C6992"/>
    <w:rsid w:val="685B0509"/>
    <w:rsid w:val="68906AA5"/>
    <w:rsid w:val="6A5C5079"/>
    <w:rsid w:val="6BA53BB1"/>
    <w:rsid w:val="6C206754"/>
    <w:rsid w:val="6C8C6E25"/>
    <w:rsid w:val="6CFE426D"/>
    <w:rsid w:val="6D741A8D"/>
    <w:rsid w:val="6DB243C7"/>
    <w:rsid w:val="6E1A123E"/>
    <w:rsid w:val="7108531D"/>
    <w:rsid w:val="719C7804"/>
    <w:rsid w:val="72414441"/>
    <w:rsid w:val="724950AF"/>
    <w:rsid w:val="75B55338"/>
    <w:rsid w:val="770C0F88"/>
    <w:rsid w:val="787613AC"/>
    <w:rsid w:val="7A5009F8"/>
    <w:rsid w:val="7B1010A5"/>
    <w:rsid w:val="7BA42683"/>
    <w:rsid w:val="7BCE0F02"/>
    <w:rsid w:val="7D566FAE"/>
    <w:rsid w:val="7EFE6495"/>
    <w:rsid w:val="7F6E0A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3">
    <w:name w:val="heading 3"/>
    <w:basedOn w:val="1"/>
    <w:next w:val="1"/>
    <w:link w:val="27"/>
    <w:unhideWhenUsed/>
    <w:qFormat/>
    <w:uiPriority w:val="99"/>
    <w:pPr>
      <w:keepNext/>
      <w:keepLines/>
      <w:spacing w:before="260" w:after="260" w:line="416" w:lineRule="auto"/>
      <w:outlineLvl w:val="2"/>
    </w:pPr>
    <w:rPr>
      <w:rFonts w:asciiTheme="minorHAnsi" w:hAnsiTheme="minorHAnsi" w:eastAsiaTheme="minorEastAsia" w:cstheme="min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0"/>
    <w:pPr>
      <w:spacing w:before="120"/>
    </w:pPr>
    <w:rPr>
      <w:rFonts w:ascii="Arial" w:hAnsi="Arial"/>
      <w:sz w:val="24"/>
    </w:rPr>
  </w:style>
  <w:style w:type="paragraph" w:styleId="4">
    <w:name w:val="annotation text"/>
    <w:basedOn w:val="1"/>
    <w:link w:val="20"/>
    <w:qFormat/>
    <w:uiPriority w:val="0"/>
    <w:pPr>
      <w:jc w:val="left"/>
    </w:pPr>
  </w:style>
  <w:style w:type="paragraph" w:styleId="5">
    <w:name w:val="Body Text Indent"/>
    <w:basedOn w:val="1"/>
    <w:link w:val="28"/>
    <w:qFormat/>
    <w:uiPriority w:val="0"/>
    <w:pPr>
      <w:spacing w:after="120"/>
      <w:ind w:left="420" w:leftChars="200"/>
    </w:pPr>
  </w:style>
  <w:style w:type="paragraph" w:styleId="6">
    <w:name w:val="Balloon Text"/>
    <w:basedOn w:val="1"/>
    <w:link w:val="25"/>
    <w:qFormat/>
    <w:uiPriority w:val="0"/>
    <w:rPr>
      <w:sz w:val="18"/>
      <w:szCs w:val="18"/>
    </w:rPr>
  </w:style>
  <w:style w:type="paragraph" w:styleId="7">
    <w:name w:val="footer"/>
    <w:basedOn w:val="1"/>
    <w:link w:val="24"/>
    <w:qFormat/>
    <w:uiPriority w:val="0"/>
    <w:pPr>
      <w:tabs>
        <w:tab w:val="center" w:pos="4153"/>
        <w:tab w:val="right" w:pos="8306"/>
      </w:tabs>
      <w:snapToGrid w:val="0"/>
      <w:jc w:val="left"/>
    </w:pPr>
    <w:rPr>
      <w:sz w:val="18"/>
      <w:szCs w:val="18"/>
    </w:rPr>
  </w:style>
  <w:style w:type="paragraph" w:styleId="8">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10">
    <w:name w:val="annotation subject"/>
    <w:basedOn w:val="4"/>
    <w:next w:val="4"/>
    <w:link w:val="21"/>
    <w:qFormat/>
    <w:uiPriority w:val="0"/>
    <w:rPr>
      <w:b/>
      <w:bCs/>
    </w:rPr>
  </w:style>
  <w:style w:type="paragraph" w:styleId="11">
    <w:name w:val="Body Text First Indent 2"/>
    <w:basedOn w:val="5"/>
    <w:link w:val="29"/>
    <w:qFormat/>
    <w:uiPriority w:val="0"/>
    <w:pPr>
      <w:ind w:firstLine="420" w:firstLineChars="200"/>
    </w:pPr>
  </w:style>
  <w:style w:type="table" w:styleId="13">
    <w:name w:val="Table Grid"/>
    <w:basedOn w:val="12"/>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qFormat/>
    <w:uiPriority w:val="22"/>
    <w:rPr>
      <w:b/>
      <w:bCs/>
    </w:rPr>
  </w:style>
  <w:style w:type="character" w:styleId="16">
    <w:name w:val="Hyperlink"/>
    <w:unhideWhenUsed/>
    <w:qFormat/>
    <w:uiPriority w:val="99"/>
    <w:rPr>
      <w:color w:val="0000FF"/>
      <w:u w:val="single"/>
    </w:rPr>
  </w:style>
  <w:style w:type="character" w:styleId="17">
    <w:name w:val="annotation reference"/>
    <w:basedOn w:val="14"/>
    <w:qFormat/>
    <w:uiPriority w:val="0"/>
    <w:rPr>
      <w:sz w:val="21"/>
      <w:szCs w:val="21"/>
    </w:rPr>
  </w:style>
  <w:style w:type="paragraph" w:customStyle="1" w:styleId="18">
    <w:name w:val="Table Paragraph"/>
    <w:basedOn w:val="1"/>
    <w:qFormat/>
    <w:uiPriority w:val="1"/>
    <w:rPr>
      <w:rFonts w:ascii="宋体" w:hAnsi="宋体" w:cs="宋体"/>
    </w:rPr>
  </w:style>
  <w:style w:type="paragraph" w:customStyle="1" w:styleId="19">
    <w:name w:val="修订1"/>
    <w:hidden/>
    <w:semiHidden/>
    <w:qFormat/>
    <w:uiPriority w:val="99"/>
    <w:rPr>
      <w:rFonts w:ascii="Calibri" w:hAnsi="Calibri" w:eastAsia="宋体" w:cs="Times New Roman"/>
      <w:kern w:val="2"/>
      <w:sz w:val="21"/>
      <w:lang w:val="en-US" w:eastAsia="zh-CN" w:bidi="ar-SA"/>
    </w:rPr>
  </w:style>
  <w:style w:type="character" w:customStyle="1" w:styleId="20">
    <w:name w:val="批注文字 Char"/>
    <w:basedOn w:val="14"/>
    <w:link w:val="4"/>
    <w:qFormat/>
    <w:uiPriority w:val="0"/>
    <w:rPr>
      <w:rFonts w:ascii="Calibri" w:hAnsi="Calibri"/>
      <w:kern w:val="2"/>
      <w:sz w:val="21"/>
    </w:rPr>
  </w:style>
  <w:style w:type="character" w:customStyle="1" w:styleId="21">
    <w:name w:val="批注主题 Char"/>
    <w:basedOn w:val="20"/>
    <w:link w:val="10"/>
    <w:qFormat/>
    <w:uiPriority w:val="0"/>
    <w:rPr>
      <w:rFonts w:ascii="Calibri" w:hAnsi="Calibri"/>
      <w:b/>
      <w:bCs/>
      <w:kern w:val="2"/>
      <w:sz w:val="21"/>
    </w:rPr>
  </w:style>
  <w:style w:type="paragraph" w:customStyle="1" w:styleId="22">
    <w:name w:val="列出段落1"/>
    <w:basedOn w:val="1"/>
    <w:qFormat/>
    <w:uiPriority w:val="99"/>
    <w:pPr>
      <w:ind w:firstLine="420" w:firstLineChars="200"/>
    </w:pPr>
  </w:style>
  <w:style w:type="character" w:customStyle="1" w:styleId="23">
    <w:name w:val="页眉 Char"/>
    <w:basedOn w:val="14"/>
    <w:link w:val="8"/>
    <w:qFormat/>
    <w:uiPriority w:val="0"/>
    <w:rPr>
      <w:rFonts w:ascii="Calibri" w:hAnsi="Calibri"/>
      <w:kern w:val="2"/>
      <w:sz w:val="18"/>
      <w:szCs w:val="18"/>
    </w:rPr>
  </w:style>
  <w:style w:type="character" w:customStyle="1" w:styleId="24">
    <w:name w:val="页脚 Char"/>
    <w:basedOn w:val="14"/>
    <w:link w:val="7"/>
    <w:qFormat/>
    <w:uiPriority w:val="0"/>
    <w:rPr>
      <w:rFonts w:ascii="Calibri" w:hAnsi="Calibri"/>
      <w:kern w:val="2"/>
      <w:sz w:val="18"/>
      <w:szCs w:val="18"/>
    </w:rPr>
  </w:style>
  <w:style w:type="character" w:customStyle="1" w:styleId="25">
    <w:name w:val="批注框文本 Char"/>
    <w:basedOn w:val="14"/>
    <w:link w:val="6"/>
    <w:qFormat/>
    <w:uiPriority w:val="0"/>
    <w:rPr>
      <w:rFonts w:ascii="Calibri" w:hAnsi="Calibri" w:eastAsia="宋体" w:cs="Times New Roman"/>
      <w:kern w:val="2"/>
      <w:sz w:val="18"/>
      <w:szCs w:val="18"/>
    </w:rPr>
  </w:style>
  <w:style w:type="paragraph" w:customStyle="1" w:styleId="26">
    <w:name w:val="列出段落2"/>
    <w:basedOn w:val="1"/>
    <w:unhideWhenUsed/>
    <w:qFormat/>
    <w:uiPriority w:val="34"/>
    <w:pPr>
      <w:ind w:firstLine="420" w:firstLineChars="200"/>
    </w:pPr>
  </w:style>
  <w:style w:type="character" w:customStyle="1" w:styleId="27">
    <w:name w:val="标题 3 Char"/>
    <w:basedOn w:val="14"/>
    <w:link w:val="3"/>
    <w:qFormat/>
    <w:uiPriority w:val="99"/>
    <w:rPr>
      <w:rFonts w:asciiTheme="minorHAnsi" w:hAnsiTheme="minorHAnsi" w:eastAsiaTheme="minorEastAsia" w:cstheme="minorBidi"/>
      <w:b/>
      <w:bCs/>
      <w:kern w:val="2"/>
      <w:sz w:val="32"/>
      <w:szCs w:val="32"/>
    </w:rPr>
  </w:style>
  <w:style w:type="character" w:customStyle="1" w:styleId="28">
    <w:name w:val="正文文本缩进 Char"/>
    <w:basedOn w:val="14"/>
    <w:link w:val="5"/>
    <w:qFormat/>
    <w:uiPriority w:val="0"/>
    <w:rPr>
      <w:rFonts w:ascii="Calibri" w:hAnsi="Calibri"/>
      <w:kern w:val="2"/>
      <w:sz w:val="21"/>
    </w:rPr>
  </w:style>
  <w:style w:type="character" w:customStyle="1" w:styleId="29">
    <w:name w:val="正文首行缩进 2 Char"/>
    <w:basedOn w:val="28"/>
    <w:link w:val="11"/>
    <w:qFormat/>
    <w:uiPriority w:val="0"/>
    <w:rPr>
      <w:rFonts w:ascii="Calibri" w:hAnsi="Calibri"/>
      <w:kern w:val="2"/>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E007CAD-3063-4DA6-9A2F-9D0353505FB0}">
  <ds:schemaRefs/>
</ds:datastoreItem>
</file>

<file path=docProps/app.xml><?xml version="1.0" encoding="utf-8"?>
<Properties xmlns="http://schemas.openxmlformats.org/officeDocument/2006/extended-properties" xmlns:vt="http://schemas.openxmlformats.org/officeDocument/2006/docPropsVTypes">
  <Template>Normal</Template>
  <Company>个人用户</Company>
  <Pages>10</Pages>
  <Words>4999</Words>
  <Characters>498</Characters>
  <Lines>4</Lines>
  <Paragraphs>10</Paragraphs>
  <TotalTime>1</TotalTime>
  <ScaleCrop>false</ScaleCrop>
  <LinksUpToDate>false</LinksUpToDate>
  <CharactersWithSpaces>5487</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2023-03-06T08:19:00Z</dcterms:created>
  <dc:creator>hualun-zdy</dc:creator>
  <cp:lastModifiedBy>Administrator</cp:lastModifiedBy>
  <dcterms:modified xsi:type="dcterms:W3CDTF">2023-03-15T10:35:55Z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BBD29302C2F54E29BD014A6C827F66CC</vt:lpwstr>
  </property>
</Properties>
</file>